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98FDC" w14:textId="77777777" w:rsidR="009F0484" w:rsidRDefault="009F0484" w:rsidP="009F0484">
      <w:pPr>
        <w:pStyle w:val="Footer"/>
        <w:rPr>
          <w:rFonts w:ascii="Arial" w:hAnsi="Arial" w:cs="Arial"/>
          <w:sz w:val="28"/>
          <w:szCs w:val="28"/>
        </w:rPr>
      </w:pPr>
      <w:bookmarkStart w:id="0" w:name="_GoBack"/>
      <w:bookmarkEnd w:id="0"/>
    </w:p>
    <w:p w14:paraId="3050DEEA" w14:textId="77777777" w:rsidR="009F0484" w:rsidRDefault="009F0484" w:rsidP="009F0484">
      <w:pPr>
        <w:pStyle w:val="Footer"/>
        <w:rPr>
          <w:rFonts w:ascii="Arial" w:hAnsi="Arial" w:cs="Arial"/>
          <w:sz w:val="28"/>
          <w:szCs w:val="28"/>
        </w:rPr>
      </w:pPr>
    </w:p>
    <w:p w14:paraId="29847161" w14:textId="77777777" w:rsidR="009F0484" w:rsidRDefault="009F0484" w:rsidP="009F0484">
      <w:pPr>
        <w:jc w:val="center"/>
        <w:rPr>
          <w:rFonts w:ascii="Arial" w:hAnsi="Arial" w:cs="Arial"/>
          <w:b/>
          <w:bCs/>
          <w:sz w:val="28"/>
          <w:szCs w:val="28"/>
        </w:rPr>
      </w:pPr>
    </w:p>
    <w:p w14:paraId="58FE5CD2" w14:textId="77777777" w:rsidR="009F0484" w:rsidRDefault="009F0484" w:rsidP="009F0484">
      <w:pPr>
        <w:jc w:val="center"/>
        <w:rPr>
          <w:rFonts w:ascii="Arial" w:hAnsi="Arial" w:cs="Arial"/>
          <w:b/>
          <w:bCs/>
          <w:sz w:val="28"/>
          <w:szCs w:val="28"/>
        </w:rPr>
      </w:pPr>
    </w:p>
    <w:p w14:paraId="313BC22D" w14:textId="77777777" w:rsidR="009F0484" w:rsidRDefault="009F0484" w:rsidP="009F0484">
      <w:pPr>
        <w:pStyle w:val="Footer"/>
        <w:jc w:val="center"/>
        <w:rPr>
          <w:rFonts w:ascii="Arial" w:hAnsi="Arial" w:cs="Arial"/>
          <w:sz w:val="28"/>
          <w:szCs w:val="28"/>
        </w:rPr>
      </w:pPr>
    </w:p>
    <w:p w14:paraId="5C9502AD" w14:textId="77777777" w:rsidR="009F0484" w:rsidRDefault="009F0484" w:rsidP="009F0484">
      <w:pPr>
        <w:pStyle w:val="Footer"/>
        <w:jc w:val="center"/>
        <w:rPr>
          <w:rFonts w:ascii="Arial" w:hAnsi="Arial" w:cs="Arial"/>
          <w:sz w:val="28"/>
          <w:szCs w:val="28"/>
        </w:rPr>
      </w:pPr>
    </w:p>
    <w:p w14:paraId="5B9487E1" w14:textId="77777777" w:rsidR="009F0484" w:rsidRDefault="009F0484" w:rsidP="009F0484">
      <w:pPr>
        <w:pStyle w:val="Footer"/>
        <w:jc w:val="center"/>
        <w:rPr>
          <w:rFonts w:ascii="Arial" w:hAnsi="Arial" w:cs="Arial"/>
          <w:sz w:val="28"/>
          <w:szCs w:val="28"/>
        </w:rPr>
      </w:pPr>
    </w:p>
    <w:p w14:paraId="6C2DA531" w14:textId="77777777" w:rsidR="009F0484" w:rsidRDefault="009F0484" w:rsidP="009F0484">
      <w:pPr>
        <w:pStyle w:val="Footer"/>
        <w:jc w:val="center"/>
        <w:rPr>
          <w:rFonts w:ascii="Arial" w:hAnsi="Arial" w:cs="Arial"/>
          <w:sz w:val="28"/>
          <w:szCs w:val="28"/>
        </w:rPr>
      </w:pPr>
    </w:p>
    <w:p w14:paraId="2E273C91" w14:textId="77777777" w:rsidR="009F0484" w:rsidRDefault="009F0484" w:rsidP="009F0484">
      <w:pPr>
        <w:pStyle w:val="Footer"/>
        <w:jc w:val="center"/>
        <w:rPr>
          <w:rFonts w:ascii="Arial" w:hAnsi="Arial" w:cs="Arial"/>
          <w:sz w:val="28"/>
          <w:szCs w:val="28"/>
        </w:rPr>
      </w:pPr>
    </w:p>
    <w:p w14:paraId="324B5294" w14:textId="77777777" w:rsidR="009F0484" w:rsidRDefault="009F0484" w:rsidP="009F0484">
      <w:pPr>
        <w:pStyle w:val="Footer"/>
        <w:jc w:val="center"/>
        <w:rPr>
          <w:rFonts w:ascii="Arial" w:hAnsi="Arial" w:cs="Arial"/>
          <w:sz w:val="28"/>
          <w:szCs w:val="28"/>
        </w:rPr>
      </w:pPr>
    </w:p>
    <w:p w14:paraId="0EABD1AF" w14:textId="77777777" w:rsidR="009F0484" w:rsidRDefault="009F0484" w:rsidP="009F0484">
      <w:pPr>
        <w:pStyle w:val="Footer"/>
        <w:jc w:val="center"/>
        <w:rPr>
          <w:rFonts w:ascii="Arial" w:hAnsi="Arial" w:cs="Arial"/>
          <w:sz w:val="28"/>
          <w:szCs w:val="28"/>
        </w:rPr>
      </w:pPr>
    </w:p>
    <w:p w14:paraId="7097D8D9" w14:textId="77777777" w:rsidR="009F0484" w:rsidRPr="00EF3F81" w:rsidRDefault="009F0484" w:rsidP="009F0484">
      <w:pPr>
        <w:jc w:val="center"/>
        <w:rPr>
          <w:rFonts w:ascii="Arial" w:hAnsi="Arial" w:cs="Arial"/>
          <w:b/>
          <w:bCs/>
          <w:sz w:val="28"/>
          <w:szCs w:val="28"/>
        </w:rPr>
      </w:pPr>
      <w:bookmarkStart w:id="1" w:name="_DV_M0"/>
      <w:bookmarkEnd w:id="1"/>
      <w:r w:rsidRPr="00EF3F81">
        <w:rPr>
          <w:rFonts w:ascii="Arial" w:hAnsi="Arial" w:cs="Arial"/>
          <w:sz w:val="28"/>
          <w:szCs w:val="28"/>
        </w:rPr>
        <w:t>____________________________________________________</w:t>
      </w:r>
    </w:p>
    <w:p w14:paraId="0C66F878" w14:textId="77777777" w:rsidR="009F0484" w:rsidRPr="00EF3F81" w:rsidRDefault="009F0484" w:rsidP="009F0484">
      <w:pPr>
        <w:jc w:val="center"/>
        <w:rPr>
          <w:rFonts w:ascii="Arial" w:hAnsi="Arial" w:cs="Arial"/>
          <w:b/>
          <w:bCs/>
          <w:sz w:val="28"/>
          <w:szCs w:val="28"/>
        </w:rPr>
      </w:pPr>
    </w:p>
    <w:p w14:paraId="4B76625A" w14:textId="6FCCC0C3" w:rsidR="009F0484" w:rsidRPr="00EF3F81" w:rsidRDefault="00601166" w:rsidP="009F0484">
      <w:pPr>
        <w:jc w:val="center"/>
        <w:rPr>
          <w:b/>
          <w:bCs/>
          <w:sz w:val="36"/>
          <w:szCs w:val="36"/>
        </w:rPr>
      </w:pPr>
      <w:bookmarkStart w:id="2" w:name="_DV_M1"/>
      <w:bookmarkEnd w:id="2"/>
      <w:r w:rsidRPr="00601166">
        <w:rPr>
          <w:b/>
          <w:bCs/>
          <w:sz w:val="36"/>
          <w:szCs w:val="36"/>
        </w:rPr>
        <w:t>2018</w:t>
      </w:r>
      <w:r w:rsidRPr="00601166">
        <w:rPr>
          <w:rFonts w:hint="eastAsia"/>
          <w:b/>
          <w:bCs/>
          <w:sz w:val="36"/>
          <w:szCs w:val="36"/>
        </w:rPr>
        <w:t>年香港交易所上市改革的影响</w:t>
      </w:r>
      <w:r w:rsidR="009F0484">
        <w:rPr>
          <w:b/>
          <w:bCs/>
          <w:sz w:val="36"/>
          <w:szCs w:val="36"/>
        </w:rPr>
        <w:t xml:space="preserve"> </w:t>
      </w:r>
      <w:r w:rsidR="009F0484" w:rsidRPr="00EF3F81">
        <w:rPr>
          <w:b/>
          <w:bCs/>
          <w:sz w:val="36"/>
          <w:szCs w:val="36"/>
        </w:rPr>
        <w:t xml:space="preserve"> </w:t>
      </w:r>
    </w:p>
    <w:p w14:paraId="201CD0F2" w14:textId="77777777" w:rsidR="009F0484" w:rsidRPr="00EF3F81" w:rsidRDefault="009F0484" w:rsidP="009F0484">
      <w:pPr>
        <w:jc w:val="center"/>
        <w:rPr>
          <w:rFonts w:ascii="Arial" w:hAnsi="Arial" w:cs="Arial"/>
          <w:sz w:val="28"/>
          <w:szCs w:val="28"/>
        </w:rPr>
      </w:pPr>
      <w:bookmarkStart w:id="3" w:name="_DV_M3"/>
      <w:bookmarkEnd w:id="3"/>
      <w:r w:rsidRPr="00EF3F81">
        <w:rPr>
          <w:rFonts w:ascii="Arial" w:hAnsi="Arial" w:cs="Arial"/>
          <w:sz w:val="28"/>
          <w:szCs w:val="28"/>
        </w:rPr>
        <w:t>____________________________________________________</w:t>
      </w:r>
    </w:p>
    <w:p w14:paraId="0C888FC9" w14:textId="77777777" w:rsidR="009F0484" w:rsidRPr="00EF3F81" w:rsidRDefault="009F0484" w:rsidP="009F0484">
      <w:pPr>
        <w:jc w:val="center"/>
        <w:rPr>
          <w:rFonts w:ascii="Arial" w:hAnsi="Arial" w:cs="Arial"/>
          <w:sz w:val="28"/>
          <w:szCs w:val="28"/>
        </w:rPr>
      </w:pPr>
    </w:p>
    <w:p w14:paraId="6E00CA83" w14:textId="77777777" w:rsidR="009F0484" w:rsidRPr="00EF3F81" w:rsidRDefault="009F0484" w:rsidP="009F0484">
      <w:pPr>
        <w:jc w:val="center"/>
        <w:rPr>
          <w:rFonts w:ascii="Arial" w:hAnsi="Arial" w:cs="Arial"/>
          <w:sz w:val="28"/>
          <w:szCs w:val="28"/>
        </w:rPr>
      </w:pPr>
    </w:p>
    <w:p w14:paraId="2F660225" w14:textId="77777777" w:rsidR="009F0484" w:rsidRPr="00EF3F81" w:rsidRDefault="009F0484" w:rsidP="009F0484">
      <w:pPr>
        <w:jc w:val="center"/>
        <w:rPr>
          <w:rFonts w:ascii="Arial" w:hAnsi="Arial" w:cs="Arial"/>
          <w:sz w:val="28"/>
          <w:szCs w:val="28"/>
        </w:rPr>
      </w:pPr>
    </w:p>
    <w:p w14:paraId="776D1756" w14:textId="77777777" w:rsidR="009F0484" w:rsidRPr="00EF3F81" w:rsidRDefault="009F0484" w:rsidP="009F0484">
      <w:pPr>
        <w:jc w:val="center"/>
        <w:rPr>
          <w:rFonts w:ascii="Arial" w:hAnsi="Arial" w:cs="Arial"/>
          <w:sz w:val="28"/>
          <w:szCs w:val="28"/>
        </w:rPr>
      </w:pPr>
    </w:p>
    <w:p w14:paraId="2F252C8A" w14:textId="77777777" w:rsidR="009F0484" w:rsidRPr="00EF3F81" w:rsidRDefault="009F0484" w:rsidP="009F0484">
      <w:pPr>
        <w:jc w:val="center"/>
        <w:rPr>
          <w:rFonts w:ascii="Arial" w:hAnsi="Arial" w:cs="Arial"/>
          <w:sz w:val="28"/>
          <w:szCs w:val="28"/>
        </w:rPr>
      </w:pPr>
    </w:p>
    <w:p w14:paraId="402A6BFF" w14:textId="77777777" w:rsidR="009F0484" w:rsidRPr="00EF3F81" w:rsidRDefault="009F0484" w:rsidP="009F0484">
      <w:pPr>
        <w:jc w:val="center"/>
        <w:rPr>
          <w:rFonts w:ascii="Arial" w:hAnsi="Arial" w:cs="Arial"/>
          <w:sz w:val="28"/>
          <w:szCs w:val="28"/>
        </w:rPr>
      </w:pPr>
    </w:p>
    <w:p w14:paraId="367DE284" w14:textId="77777777" w:rsidR="009F0484" w:rsidRPr="00EF3F81" w:rsidRDefault="009F0484" w:rsidP="009F0484">
      <w:pPr>
        <w:jc w:val="center"/>
        <w:rPr>
          <w:rFonts w:ascii="Arial" w:hAnsi="Arial" w:cs="Arial"/>
          <w:sz w:val="28"/>
          <w:szCs w:val="28"/>
        </w:rPr>
      </w:pPr>
    </w:p>
    <w:p w14:paraId="1667A35E" w14:textId="77777777" w:rsidR="009F0484" w:rsidRPr="00EF3F81" w:rsidRDefault="009F0484" w:rsidP="009F0484">
      <w:pPr>
        <w:jc w:val="center"/>
        <w:rPr>
          <w:rFonts w:ascii="Arial" w:hAnsi="Arial" w:cs="Arial"/>
          <w:sz w:val="28"/>
          <w:szCs w:val="28"/>
        </w:rPr>
      </w:pPr>
    </w:p>
    <w:p w14:paraId="20F31695" w14:textId="77777777" w:rsidR="009F0484" w:rsidRPr="00EF3F81" w:rsidRDefault="009F0484" w:rsidP="009F0484">
      <w:pPr>
        <w:jc w:val="center"/>
        <w:rPr>
          <w:rFonts w:ascii="Arial" w:hAnsi="Arial" w:cs="Arial"/>
          <w:sz w:val="28"/>
          <w:szCs w:val="28"/>
        </w:rPr>
      </w:pPr>
    </w:p>
    <w:p w14:paraId="28B605E8" w14:textId="77777777" w:rsidR="009F0484" w:rsidRPr="00EF3F81" w:rsidRDefault="009F0484" w:rsidP="009F0484">
      <w:pPr>
        <w:jc w:val="center"/>
        <w:rPr>
          <w:rFonts w:ascii="Arial" w:hAnsi="Arial" w:cs="Arial"/>
          <w:sz w:val="28"/>
          <w:szCs w:val="28"/>
        </w:rPr>
      </w:pPr>
    </w:p>
    <w:p w14:paraId="6A0D5C76" w14:textId="77777777" w:rsidR="009F0484" w:rsidRPr="00EF3F81" w:rsidRDefault="009F0484" w:rsidP="009F0484">
      <w:pPr>
        <w:jc w:val="center"/>
        <w:rPr>
          <w:rFonts w:ascii="Arial" w:hAnsi="Arial" w:cs="Arial"/>
          <w:sz w:val="28"/>
          <w:szCs w:val="28"/>
        </w:rPr>
      </w:pPr>
    </w:p>
    <w:p w14:paraId="1DA10A23" w14:textId="77777777" w:rsidR="009F0484" w:rsidRPr="00EF3F81" w:rsidRDefault="009F0484" w:rsidP="009F0484">
      <w:pPr>
        <w:jc w:val="center"/>
        <w:rPr>
          <w:rFonts w:ascii="Arial" w:hAnsi="Arial" w:cs="Arial"/>
          <w:sz w:val="28"/>
          <w:szCs w:val="28"/>
        </w:rPr>
      </w:pPr>
    </w:p>
    <w:p w14:paraId="460EB070" w14:textId="77777777" w:rsidR="009F0484" w:rsidRPr="00EF3F81" w:rsidRDefault="009F0484" w:rsidP="009F0484">
      <w:pPr>
        <w:jc w:val="center"/>
        <w:rPr>
          <w:rFonts w:ascii="Arial" w:hAnsi="Arial" w:cs="Arial"/>
          <w:sz w:val="28"/>
          <w:szCs w:val="28"/>
        </w:rPr>
      </w:pPr>
    </w:p>
    <w:p w14:paraId="3C939CB8" w14:textId="77777777" w:rsidR="009F0484" w:rsidRPr="00EF3F81" w:rsidRDefault="009F0484" w:rsidP="009F0484">
      <w:pPr>
        <w:jc w:val="center"/>
        <w:rPr>
          <w:rFonts w:ascii="Arial" w:hAnsi="Arial" w:cs="Arial"/>
          <w:sz w:val="28"/>
          <w:szCs w:val="28"/>
        </w:rPr>
      </w:pPr>
    </w:p>
    <w:p w14:paraId="05F00521" w14:textId="77777777" w:rsidR="009F0484" w:rsidRPr="00EF3F81" w:rsidRDefault="009F0484" w:rsidP="009F0484">
      <w:pPr>
        <w:jc w:val="center"/>
        <w:rPr>
          <w:rFonts w:ascii="Arial" w:hAnsi="Arial" w:cs="Arial"/>
          <w:sz w:val="28"/>
          <w:szCs w:val="28"/>
        </w:rPr>
      </w:pPr>
    </w:p>
    <w:p w14:paraId="64018500" w14:textId="6E42598E" w:rsidR="009F0484" w:rsidRPr="00EF3F81" w:rsidRDefault="009F0484" w:rsidP="009F0484">
      <w:pPr>
        <w:jc w:val="center"/>
        <w:rPr>
          <w:rFonts w:ascii="Arial" w:hAnsi="Arial" w:cs="Arial"/>
          <w:b/>
          <w:bCs/>
        </w:rPr>
      </w:pPr>
      <w:r w:rsidRPr="00EF3F81">
        <w:rPr>
          <w:rFonts w:ascii="Arial" w:hAnsi="Arial" w:cs="Arial"/>
          <w:noProof/>
          <w:sz w:val="28"/>
          <w:szCs w:val="28"/>
          <w:lang w:val="en-US"/>
        </w:rPr>
        <w:drawing>
          <wp:inline distT="0" distB="0" distL="0" distR="0" wp14:anchorId="3C5A8F55" wp14:editId="62DA5D83">
            <wp:extent cx="1628775" cy="857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857250"/>
                    </a:xfrm>
                    <a:prstGeom prst="rect">
                      <a:avLst/>
                    </a:prstGeom>
                    <a:noFill/>
                    <a:ln>
                      <a:noFill/>
                    </a:ln>
                  </pic:spPr>
                </pic:pic>
              </a:graphicData>
            </a:graphic>
          </wp:inline>
        </w:drawing>
      </w:r>
    </w:p>
    <w:p w14:paraId="29582BD1" w14:textId="77777777" w:rsidR="009F0484" w:rsidRPr="00EF3F81" w:rsidRDefault="009F0484" w:rsidP="009F0484">
      <w:pPr>
        <w:jc w:val="center"/>
        <w:rPr>
          <w:rFonts w:ascii="Arial" w:hAnsi="Arial" w:cs="Arial"/>
          <w:b/>
          <w:bCs/>
        </w:rPr>
      </w:pPr>
    </w:p>
    <w:p w14:paraId="3695AA19" w14:textId="77777777" w:rsidR="009F0484" w:rsidRPr="00EF3F81" w:rsidRDefault="009F0484" w:rsidP="009F0484">
      <w:pPr>
        <w:jc w:val="center"/>
        <w:rPr>
          <w:rFonts w:ascii="Arial" w:hAnsi="Arial" w:cs="Arial"/>
          <w:b/>
          <w:bCs/>
        </w:rPr>
      </w:pPr>
    </w:p>
    <w:tbl>
      <w:tblPr>
        <w:tblW w:w="0" w:type="auto"/>
        <w:jc w:val="center"/>
        <w:tblCellMar>
          <w:left w:w="28" w:type="dxa"/>
          <w:right w:w="28" w:type="dxa"/>
        </w:tblCellMar>
        <w:tblLook w:val="0000" w:firstRow="0" w:lastRow="0" w:firstColumn="0" w:lastColumn="0" w:noHBand="0" w:noVBand="0"/>
      </w:tblPr>
      <w:tblGrid>
        <w:gridCol w:w="2041"/>
        <w:gridCol w:w="2140"/>
        <w:gridCol w:w="2085"/>
        <w:gridCol w:w="1907"/>
      </w:tblGrid>
      <w:tr w:rsidR="009F0484" w:rsidRPr="00EF3F81" w14:paraId="614149D6" w14:textId="77777777" w:rsidTr="000578AA">
        <w:trPr>
          <w:jc w:val="center"/>
        </w:trPr>
        <w:tc>
          <w:tcPr>
            <w:tcW w:w="2280" w:type="dxa"/>
            <w:tcBorders>
              <w:top w:val="nil"/>
              <w:left w:val="nil"/>
              <w:bottom w:val="nil"/>
              <w:right w:val="nil"/>
            </w:tcBorders>
          </w:tcPr>
          <w:p w14:paraId="26AB4B43" w14:textId="4D1ACB4B" w:rsidR="009F0484" w:rsidRPr="00EF3F81" w:rsidRDefault="00601166" w:rsidP="000578AA">
            <w:pPr>
              <w:jc w:val="center"/>
              <w:rPr>
                <w:b/>
                <w:bCs/>
                <w:sz w:val="22"/>
                <w:szCs w:val="22"/>
              </w:rPr>
            </w:pPr>
            <w:r>
              <w:rPr>
                <w:rFonts w:ascii="DengXian" w:eastAsia="DengXian" w:hint="eastAsia"/>
                <w:b/>
                <w:bCs/>
                <w:sz w:val="22"/>
                <w:szCs w:val="22"/>
                <w:lang w:eastAsia="zh-CN"/>
              </w:rPr>
              <w:t>香港</w:t>
            </w:r>
          </w:p>
          <w:p w14:paraId="14731C70" w14:textId="77777777" w:rsidR="009F0484" w:rsidRPr="00EF3F81" w:rsidRDefault="009F0484" w:rsidP="000578AA">
            <w:pPr>
              <w:jc w:val="center"/>
              <w:rPr>
                <w:b/>
                <w:bCs/>
                <w:sz w:val="22"/>
                <w:szCs w:val="22"/>
              </w:rPr>
            </w:pPr>
          </w:p>
        </w:tc>
        <w:tc>
          <w:tcPr>
            <w:tcW w:w="2391" w:type="dxa"/>
            <w:tcBorders>
              <w:top w:val="nil"/>
              <w:left w:val="nil"/>
              <w:bottom w:val="nil"/>
              <w:right w:val="nil"/>
            </w:tcBorders>
          </w:tcPr>
          <w:p w14:paraId="1F16B906" w14:textId="2DCCD84A" w:rsidR="009F0484" w:rsidRPr="00EF3F81" w:rsidRDefault="00601166" w:rsidP="000578AA">
            <w:pPr>
              <w:jc w:val="center"/>
              <w:rPr>
                <w:sz w:val="22"/>
                <w:szCs w:val="22"/>
              </w:rPr>
            </w:pPr>
            <w:r>
              <w:rPr>
                <w:rFonts w:ascii="DengXian" w:eastAsia="DengXian" w:hint="eastAsia"/>
                <w:b/>
                <w:bCs/>
                <w:sz w:val="22"/>
                <w:szCs w:val="22"/>
                <w:lang w:eastAsia="zh-CN"/>
              </w:rPr>
              <w:t>上海</w:t>
            </w:r>
          </w:p>
          <w:p w14:paraId="45C4E7D5" w14:textId="77777777" w:rsidR="009F0484" w:rsidRPr="00EF3F81" w:rsidRDefault="009F0484" w:rsidP="000578AA">
            <w:pPr>
              <w:jc w:val="center"/>
              <w:rPr>
                <w:sz w:val="22"/>
                <w:szCs w:val="22"/>
              </w:rPr>
            </w:pPr>
          </w:p>
        </w:tc>
        <w:tc>
          <w:tcPr>
            <w:tcW w:w="2329" w:type="dxa"/>
            <w:tcBorders>
              <w:top w:val="nil"/>
              <w:left w:val="nil"/>
              <w:bottom w:val="nil"/>
              <w:right w:val="nil"/>
            </w:tcBorders>
          </w:tcPr>
          <w:p w14:paraId="2DFEA940" w14:textId="59EF4ED1" w:rsidR="009F0484" w:rsidRPr="00EF3F81" w:rsidRDefault="00601166" w:rsidP="000578AA">
            <w:pPr>
              <w:jc w:val="center"/>
              <w:rPr>
                <w:b/>
                <w:bCs/>
                <w:sz w:val="22"/>
                <w:szCs w:val="22"/>
              </w:rPr>
            </w:pPr>
            <w:r>
              <w:rPr>
                <w:rFonts w:ascii="DengXian" w:eastAsia="DengXian" w:hint="eastAsia"/>
                <w:b/>
                <w:bCs/>
                <w:sz w:val="22"/>
                <w:szCs w:val="22"/>
                <w:lang w:eastAsia="zh-CN"/>
              </w:rPr>
              <w:t>北京</w:t>
            </w:r>
          </w:p>
          <w:p w14:paraId="1DAFD20C" w14:textId="77777777" w:rsidR="009F0484" w:rsidRPr="00EF3F81" w:rsidRDefault="009F0484" w:rsidP="000578AA">
            <w:pPr>
              <w:jc w:val="center"/>
              <w:rPr>
                <w:b/>
                <w:bCs/>
                <w:sz w:val="22"/>
                <w:szCs w:val="22"/>
              </w:rPr>
            </w:pPr>
          </w:p>
        </w:tc>
        <w:tc>
          <w:tcPr>
            <w:tcW w:w="2127" w:type="dxa"/>
            <w:tcBorders>
              <w:top w:val="nil"/>
              <w:left w:val="nil"/>
              <w:bottom w:val="nil"/>
              <w:right w:val="nil"/>
            </w:tcBorders>
          </w:tcPr>
          <w:p w14:paraId="7D19C902" w14:textId="4B1EED39" w:rsidR="009F0484" w:rsidRPr="00EF3F81" w:rsidRDefault="00601166" w:rsidP="000578AA">
            <w:pPr>
              <w:jc w:val="center"/>
              <w:rPr>
                <w:b/>
                <w:bCs/>
                <w:sz w:val="22"/>
                <w:szCs w:val="22"/>
              </w:rPr>
            </w:pPr>
            <w:r>
              <w:rPr>
                <w:rFonts w:ascii="DengXian" w:eastAsia="DengXian" w:hint="eastAsia"/>
                <w:b/>
                <w:bCs/>
                <w:sz w:val="22"/>
                <w:szCs w:val="22"/>
                <w:lang w:eastAsia="zh-CN"/>
              </w:rPr>
              <w:t>仰光</w:t>
            </w:r>
          </w:p>
        </w:tc>
      </w:tr>
    </w:tbl>
    <w:p w14:paraId="20BA772D" w14:textId="77777777" w:rsidR="009F0484" w:rsidRPr="00EF3F81" w:rsidRDefault="009F0484" w:rsidP="009F0484">
      <w:pPr>
        <w:jc w:val="center"/>
        <w:rPr>
          <w:rFonts w:ascii="Arial" w:hAnsi="Arial" w:cs="Arial"/>
          <w:b/>
          <w:bCs/>
        </w:rPr>
      </w:pPr>
    </w:p>
    <w:p w14:paraId="2C7ACA6C" w14:textId="77777777" w:rsidR="009F0484" w:rsidRPr="00EF3F81" w:rsidRDefault="009F0484" w:rsidP="009F0484">
      <w:pPr>
        <w:jc w:val="center"/>
        <w:rPr>
          <w:rFonts w:ascii="Arial" w:hAnsi="Arial" w:cs="Arial"/>
          <w:b/>
          <w:bCs/>
        </w:rPr>
      </w:pPr>
    </w:p>
    <w:p w14:paraId="7DB4593D" w14:textId="77777777" w:rsidR="009F0484" w:rsidRPr="00EF3F81" w:rsidRDefault="009F0484" w:rsidP="009F0484">
      <w:pPr>
        <w:jc w:val="center"/>
        <w:rPr>
          <w:b/>
          <w:bCs/>
          <w:color w:val="C00000"/>
          <w:sz w:val="22"/>
          <w:szCs w:val="22"/>
        </w:rPr>
      </w:pPr>
      <w:r w:rsidRPr="00EF3F81">
        <w:rPr>
          <w:rStyle w:val="Hyperlink"/>
          <w:b/>
          <w:bCs/>
          <w:color w:val="C00000"/>
          <w:sz w:val="22"/>
          <w:szCs w:val="22"/>
        </w:rPr>
        <w:t>www.charltonslaw.com</w:t>
      </w:r>
      <w:bookmarkStart w:id="4" w:name="_Hlt287607230"/>
      <w:bookmarkStart w:id="5" w:name="_Hlt287607231"/>
      <w:bookmarkEnd w:id="4"/>
      <w:bookmarkEnd w:id="5"/>
    </w:p>
    <w:p w14:paraId="0AD0685B" w14:textId="77777777" w:rsidR="009F0484" w:rsidRPr="00EF3F81" w:rsidRDefault="009F0484" w:rsidP="009F0484">
      <w:pPr>
        <w:jc w:val="center"/>
        <w:rPr>
          <w:b/>
          <w:bCs/>
          <w:color w:val="C00000"/>
          <w:sz w:val="22"/>
          <w:szCs w:val="22"/>
        </w:rPr>
        <w:sectPr w:rsidR="009F0484" w:rsidRPr="00EF3F81">
          <w:headerReference w:type="even" r:id="rId9"/>
          <w:headerReference w:type="default" r:id="rId10"/>
          <w:footerReference w:type="even" r:id="rId11"/>
          <w:footerReference w:type="default" r:id="rId12"/>
          <w:headerReference w:type="first" r:id="rId13"/>
          <w:footerReference w:type="first" r:id="rId14"/>
          <w:pgSz w:w="11909" w:h="16834"/>
          <w:pgMar w:top="1440" w:right="1797" w:bottom="1440" w:left="1939" w:header="720" w:footer="1126" w:gutter="0"/>
          <w:pgBorders w:offsetFrom="page">
            <w:top w:val="thickThinSmallGap" w:sz="24" w:space="24" w:color="000000"/>
            <w:left w:val="thickThinSmallGap" w:sz="24" w:space="24" w:color="000000"/>
            <w:bottom w:val="thinThickSmallGap" w:sz="24" w:space="24" w:color="000000"/>
            <w:right w:val="thinThickSmallGap" w:sz="24" w:space="24" w:color="000000"/>
          </w:pgBorders>
          <w:pgNumType w:fmt="lowerRoman" w:start="1"/>
          <w:cols w:space="720"/>
          <w:noEndnote/>
          <w:docGrid w:linePitch="272"/>
        </w:sectPr>
      </w:pPr>
    </w:p>
    <w:p w14:paraId="22008286" w14:textId="77777777" w:rsidR="00FF26A1" w:rsidRPr="00A079E8" w:rsidRDefault="00FF26A1" w:rsidP="00FF26A1">
      <w:pPr>
        <w:adjustRightInd w:val="0"/>
        <w:snapToGrid w:val="0"/>
        <w:textAlignment w:val="baseline"/>
        <w:rPr>
          <w:rFonts w:ascii="Times New Roman" w:hAnsi="Times New Roman"/>
          <w:color w:val="2B2B2B"/>
        </w:rPr>
      </w:pPr>
      <w:r w:rsidRPr="00A079E8">
        <w:rPr>
          <w:rFonts w:ascii="Times New Roman" w:hAnsi="Times New Roman"/>
          <w:color w:val="2B2B2B"/>
        </w:rPr>
        <w:lastRenderedPageBreak/>
        <w:t>2018</w:t>
      </w:r>
      <w:r w:rsidRPr="00A079E8">
        <w:rPr>
          <w:rFonts w:ascii="Times New Roman" w:hAnsi="Times New Roman"/>
          <w:color w:val="2B2B2B"/>
        </w:rPr>
        <w:t>年，香港在《上市规则》中引进了</w:t>
      </w:r>
      <w:r w:rsidRPr="00A079E8">
        <w:rPr>
          <w:rFonts w:ascii="Times New Roman" w:hAnsi="Times New Roman"/>
          <w:color w:val="2B2B2B"/>
        </w:rPr>
        <w:t>3</w:t>
      </w:r>
      <w:r w:rsidRPr="00A079E8">
        <w:rPr>
          <w:rFonts w:ascii="Times New Roman" w:hAnsi="Times New Roman"/>
          <w:color w:val="2B2B2B"/>
        </w:rPr>
        <w:t>个新章节：</w:t>
      </w:r>
    </w:p>
    <w:p w14:paraId="089C1604" w14:textId="77777777" w:rsidR="00FF26A1" w:rsidRPr="00A079E8" w:rsidRDefault="00FF26A1" w:rsidP="00787E8E">
      <w:pPr>
        <w:numPr>
          <w:ilvl w:val="0"/>
          <w:numId w:val="1"/>
        </w:numPr>
        <w:adjustRightInd w:val="0"/>
        <w:snapToGrid w:val="0"/>
        <w:jc w:val="both"/>
        <w:textAlignment w:val="baseline"/>
        <w:rPr>
          <w:rFonts w:ascii="Times New Roman" w:hAnsi="Times New Roman"/>
          <w:color w:val="2B2B2B"/>
        </w:rPr>
      </w:pPr>
      <w:r w:rsidRPr="00A079E8">
        <w:rPr>
          <w:rFonts w:ascii="Times New Roman" w:hAnsi="Times New Roman"/>
          <w:color w:val="2B2B2B"/>
        </w:rPr>
        <w:t>第</w:t>
      </w:r>
      <w:r w:rsidRPr="00A079E8">
        <w:rPr>
          <w:rFonts w:ascii="Times New Roman" w:hAnsi="Times New Roman"/>
          <w:color w:val="2B2B2B"/>
        </w:rPr>
        <w:t>8A</w:t>
      </w:r>
      <w:r w:rsidRPr="00A079E8">
        <w:rPr>
          <w:rFonts w:ascii="Times New Roman" w:hAnsi="Times New Roman"/>
          <w:color w:val="2B2B2B"/>
        </w:rPr>
        <w:t>章，就具不同投票权架构的新经济发行人上市作出规定；</w:t>
      </w:r>
    </w:p>
    <w:p w14:paraId="670547EE" w14:textId="77777777" w:rsidR="00FF26A1" w:rsidRPr="00A079E8" w:rsidRDefault="00FF26A1" w:rsidP="00787E8E">
      <w:pPr>
        <w:numPr>
          <w:ilvl w:val="0"/>
          <w:numId w:val="1"/>
        </w:numPr>
        <w:adjustRightInd w:val="0"/>
        <w:snapToGrid w:val="0"/>
        <w:jc w:val="both"/>
        <w:textAlignment w:val="baseline"/>
        <w:rPr>
          <w:rFonts w:ascii="Times New Roman" w:hAnsi="Times New Roman"/>
          <w:color w:val="2B2B2B"/>
        </w:rPr>
      </w:pPr>
      <w:r w:rsidRPr="00A079E8">
        <w:rPr>
          <w:rFonts w:ascii="Times New Roman" w:hAnsi="Times New Roman"/>
          <w:color w:val="2B2B2B"/>
        </w:rPr>
        <w:t>第</w:t>
      </w:r>
      <w:r w:rsidRPr="00A079E8">
        <w:rPr>
          <w:rFonts w:ascii="Times New Roman" w:hAnsi="Times New Roman"/>
          <w:color w:val="2B2B2B"/>
        </w:rPr>
        <w:t>19C</w:t>
      </w:r>
      <w:r w:rsidRPr="00A079E8">
        <w:rPr>
          <w:rFonts w:ascii="Times New Roman" w:hAnsi="Times New Roman"/>
          <w:color w:val="2B2B2B"/>
        </w:rPr>
        <w:t>章，就已在某些合资格交易所作主要上市的公司作新的第二上市路线作出规定；及</w:t>
      </w:r>
    </w:p>
    <w:p w14:paraId="50A5634E" w14:textId="77777777" w:rsidR="00FF26A1" w:rsidRPr="00A079E8" w:rsidRDefault="00FF26A1" w:rsidP="00787E8E">
      <w:pPr>
        <w:numPr>
          <w:ilvl w:val="0"/>
          <w:numId w:val="1"/>
        </w:numPr>
        <w:adjustRightInd w:val="0"/>
        <w:snapToGrid w:val="0"/>
        <w:jc w:val="both"/>
        <w:textAlignment w:val="baseline"/>
        <w:rPr>
          <w:rFonts w:ascii="Times New Roman" w:hAnsi="Times New Roman"/>
          <w:color w:val="2B2B2B"/>
        </w:rPr>
      </w:pPr>
      <w:r w:rsidRPr="00A079E8">
        <w:rPr>
          <w:rFonts w:ascii="Times New Roman" w:hAnsi="Times New Roman"/>
          <w:color w:val="2B2B2B"/>
        </w:rPr>
        <w:t>第</w:t>
      </w:r>
      <w:r w:rsidRPr="00A079E8">
        <w:rPr>
          <w:rFonts w:ascii="Times New Roman" w:hAnsi="Times New Roman"/>
          <w:color w:val="2B2B2B"/>
        </w:rPr>
        <w:t>18A</w:t>
      </w:r>
      <w:r w:rsidRPr="00A079E8">
        <w:rPr>
          <w:rFonts w:ascii="Times New Roman" w:hAnsi="Times New Roman"/>
          <w:color w:val="2B2B2B"/>
        </w:rPr>
        <w:t>章，就尚未有收入的生物科技公司的上市作出规定。</w:t>
      </w:r>
    </w:p>
    <w:p w14:paraId="73DF8C1D" w14:textId="77777777" w:rsidR="00FF26A1" w:rsidRPr="00A079E8" w:rsidRDefault="00FF26A1" w:rsidP="00FF26A1">
      <w:pPr>
        <w:adjustRightInd w:val="0"/>
        <w:snapToGrid w:val="0"/>
        <w:textAlignment w:val="baseline"/>
        <w:rPr>
          <w:rFonts w:ascii="Times New Roman" w:hAnsi="Times New Roman"/>
          <w:color w:val="2B2B2B"/>
        </w:rPr>
      </w:pPr>
    </w:p>
    <w:p w14:paraId="620F1A23" w14:textId="77777777" w:rsidR="00FF26A1" w:rsidRPr="00A079E8" w:rsidRDefault="00FF26A1" w:rsidP="00FF26A1">
      <w:pPr>
        <w:adjustRightInd w:val="0"/>
        <w:snapToGrid w:val="0"/>
        <w:textAlignment w:val="baseline"/>
        <w:rPr>
          <w:rFonts w:ascii="Times New Roman" w:hAnsi="Times New Roman"/>
          <w:color w:val="2B2B2B"/>
        </w:rPr>
      </w:pPr>
      <w:r w:rsidRPr="00A079E8">
        <w:rPr>
          <w:rFonts w:ascii="Times New Roman" w:hAnsi="Times New Roman"/>
          <w:color w:val="2B2B2B"/>
        </w:rPr>
        <w:t>请参阅</w:t>
      </w:r>
      <w:hyperlink r:id="rId15" w:history="1">
        <w:r w:rsidRPr="00A079E8">
          <w:rPr>
            <w:rFonts w:ascii="Times New Roman" w:hAnsi="Times New Roman"/>
            <w:color w:val="069BD2"/>
          </w:rPr>
          <w:t>易周律师行</w:t>
        </w:r>
        <w:r w:rsidRPr="00A079E8">
          <w:rPr>
            <w:rFonts w:ascii="Times New Roman" w:hAnsi="Times New Roman"/>
            <w:color w:val="069BD2"/>
          </w:rPr>
          <w:t>2018</w:t>
        </w:r>
        <w:r w:rsidRPr="00A079E8">
          <w:rPr>
            <w:rFonts w:ascii="Times New Roman" w:hAnsi="Times New Roman"/>
            <w:color w:val="069BD2"/>
          </w:rPr>
          <w:t>年</w:t>
        </w:r>
        <w:r w:rsidRPr="00A079E8">
          <w:rPr>
            <w:rFonts w:ascii="Times New Roman" w:hAnsi="Times New Roman"/>
            <w:color w:val="069BD2"/>
          </w:rPr>
          <w:t>4</w:t>
        </w:r>
        <w:r w:rsidRPr="00A079E8">
          <w:rPr>
            <w:rFonts w:ascii="Times New Roman" w:hAnsi="Times New Roman"/>
            <w:color w:val="069BD2"/>
          </w:rPr>
          <w:t>月份法讯《有关不同投票权上市的咨询总结》</w:t>
        </w:r>
      </w:hyperlink>
      <w:r w:rsidRPr="00A079E8">
        <w:rPr>
          <w:rFonts w:ascii="Times New Roman" w:hAnsi="Times New Roman"/>
          <w:color w:val="2B2B2B"/>
        </w:rPr>
        <w:t>中关于具不同投票权架构公司上市的规定及根据第</w:t>
      </w:r>
      <w:r w:rsidRPr="00A079E8">
        <w:rPr>
          <w:rFonts w:ascii="Times New Roman" w:hAnsi="Times New Roman"/>
          <w:color w:val="2B2B2B"/>
        </w:rPr>
        <w:t>19C</w:t>
      </w:r>
      <w:r w:rsidRPr="00A079E8">
        <w:rPr>
          <w:rFonts w:ascii="Times New Roman" w:hAnsi="Times New Roman"/>
          <w:color w:val="2B2B2B"/>
        </w:rPr>
        <w:t>章规定作第二上市的规定的摘要，以及</w:t>
      </w:r>
      <w:hyperlink r:id="rId16" w:history="1">
        <w:r w:rsidRPr="00A079E8">
          <w:rPr>
            <w:rFonts w:ascii="Times New Roman" w:hAnsi="Times New Roman"/>
            <w:color w:val="069BD2"/>
          </w:rPr>
          <w:t>易周律师行</w:t>
        </w:r>
        <w:r w:rsidRPr="00A079E8">
          <w:rPr>
            <w:rFonts w:ascii="Times New Roman" w:hAnsi="Times New Roman"/>
            <w:color w:val="069BD2"/>
          </w:rPr>
          <w:t>2018</w:t>
        </w:r>
        <w:r w:rsidRPr="00A079E8">
          <w:rPr>
            <w:rFonts w:ascii="Times New Roman" w:hAnsi="Times New Roman"/>
            <w:color w:val="069BD2"/>
          </w:rPr>
          <w:t>年</w:t>
        </w:r>
        <w:r w:rsidRPr="00A079E8">
          <w:rPr>
            <w:rFonts w:ascii="Times New Roman" w:hAnsi="Times New Roman"/>
            <w:color w:val="069BD2"/>
          </w:rPr>
          <w:t>04</w:t>
        </w:r>
        <w:r w:rsidRPr="00A079E8">
          <w:rPr>
            <w:rFonts w:ascii="Times New Roman" w:hAnsi="Times New Roman"/>
            <w:color w:val="069BD2"/>
          </w:rPr>
          <w:t>月份法讯《生物科技公司在香港交易所上市的新规则》</w:t>
        </w:r>
      </w:hyperlink>
      <w:r w:rsidRPr="00A079E8">
        <w:rPr>
          <w:rFonts w:ascii="Times New Roman" w:hAnsi="Times New Roman"/>
          <w:color w:val="2B2B2B"/>
        </w:rPr>
        <w:t>中有关生物科技公司上市的新上市规则摘要。</w:t>
      </w:r>
    </w:p>
    <w:p w14:paraId="786A963D" w14:textId="77777777" w:rsidR="00FF26A1" w:rsidRPr="00A079E8" w:rsidRDefault="00FF26A1" w:rsidP="00FF26A1">
      <w:pPr>
        <w:adjustRightInd w:val="0"/>
        <w:snapToGrid w:val="0"/>
        <w:textAlignment w:val="baseline"/>
        <w:rPr>
          <w:rFonts w:ascii="Times New Roman" w:hAnsi="Times New Roman"/>
          <w:color w:val="2B2B2B"/>
        </w:rPr>
      </w:pPr>
    </w:p>
    <w:p w14:paraId="2C12A716" w14:textId="77777777" w:rsidR="00FF26A1" w:rsidRPr="00A079E8" w:rsidRDefault="00FF26A1" w:rsidP="00FF26A1">
      <w:pPr>
        <w:adjustRightInd w:val="0"/>
        <w:snapToGrid w:val="0"/>
        <w:textAlignment w:val="baseline"/>
        <w:rPr>
          <w:rFonts w:ascii="Times New Roman" w:hAnsi="Times New Roman"/>
          <w:color w:val="2B2B2B"/>
        </w:rPr>
      </w:pPr>
      <w:r w:rsidRPr="00A079E8">
        <w:rPr>
          <w:rFonts w:ascii="Times New Roman" w:hAnsi="Times New Roman"/>
          <w:color w:val="2B2B2B"/>
        </w:rPr>
        <w:t>2018</w:t>
      </w:r>
      <w:r w:rsidRPr="00A079E8">
        <w:rPr>
          <w:rFonts w:ascii="Times New Roman" w:hAnsi="Times New Roman"/>
          <w:color w:val="2B2B2B"/>
        </w:rPr>
        <w:t>年改革的目标是要在战略上增强香港作为寻求融资的科技及生物公司的枢纽地位，而且自</w:t>
      </w:r>
      <w:r w:rsidRPr="00A079E8">
        <w:rPr>
          <w:rFonts w:ascii="Times New Roman" w:hAnsi="Times New Roman"/>
          <w:color w:val="2B2B2B"/>
        </w:rPr>
        <w:t>2018</w:t>
      </w:r>
      <w:r w:rsidRPr="00A079E8">
        <w:rPr>
          <w:rFonts w:ascii="Times New Roman" w:hAnsi="Times New Roman"/>
          <w:color w:val="2B2B2B"/>
        </w:rPr>
        <w:t>年改革之后，香港在作为中国新经济公司选择的上市地方面的确超过了美国。</w:t>
      </w:r>
    </w:p>
    <w:p w14:paraId="62A0B375" w14:textId="77777777" w:rsidR="00FF26A1" w:rsidRPr="00A079E8" w:rsidRDefault="00FF26A1" w:rsidP="00FF26A1">
      <w:pPr>
        <w:adjustRightInd w:val="0"/>
        <w:snapToGrid w:val="0"/>
        <w:textAlignment w:val="baseline"/>
        <w:rPr>
          <w:rFonts w:ascii="Times New Roman" w:hAnsi="Times New Roman"/>
          <w:color w:val="2B2B2B"/>
        </w:rPr>
      </w:pPr>
    </w:p>
    <w:p w14:paraId="4A117FBF" w14:textId="77777777" w:rsidR="00FF26A1" w:rsidRPr="00A079E8" w:rsidRDefault="00FF26A1" w:rsidP="00FF26A1">
      <w:pPr>
        <w:adjustRightInd w:val="0"/>
        <w:snapToGrid w:val="0"/>
        <w:textAlignment w:val="baseline"/>
        <w:rPr>
          <w:rFonts w:ascii="Times New Roman" w:hAnsi="Times New Roman"/>
          <w:color w:val="2B2B2B"/>
        </w:rPr>
      </w:pPr>
      <w:r w:rsidRPr="00A079E8">
        <w:rPr>
          <w:rFonts w:ascii="Times New Roman" w:hAnsi="Times New Roman"/>
          <w:color w:val="2B2B2B"/>
        </w:rPr>
        <w:t>以下是</w:t>
      </w:r>
      <w:r w:rsidRPr="00A079E8">
        <w:rPr>
          <w:rFonts w:ascii="Times New Roman" w:hAnsi="Times New Roman"/>
          <w:color w:val="2B2B2B"/>
        </w:rPr>
        <w:t>2018</w:t>
      </w:r>
      <w:r w:rsidRPr="00A079E8">
        <w:rPr>
          <w:rFonts w:ascii="Times New Roman" w:hAnsi="Times New Roman"/>
          <w:color w:val="2B2B2B"/>
        </w:rPr>
        <w:t>年改革发展的摘要，阿里巴巴随后作的第二上市以及</w:t>
      </w:r>
      <w:r w:rsidRPr="00A079E8">
        <w:rPr>
          <w:rFonts w:ascii="Times New Roman" w:hAnsi="Times New Roman"/>
          <w:color w:val="2B2B2B"/>
        </w:rPr>
        <w:t>2010</w:t>
      </w:r>
      <w:r w:rsidRPr="00A079E8">
        <w:rPr>
          <w:rFonts w:ascii="Times New Roman" w:hAnsi="Times New Roman"/>
          <w:color w:val="2B2B2B"/>
        </w:rPr>
        <w:t>年</w:t>
      </w:r>
      <w:r w:rsidRPr="00A079E8">
        <w:rPr>
          <w:rFonts w:ascii="Times New Roman" w:hAnsi="Times New Roman"/>
          <w:color w:val="2B2B2B"/>
        </w:rPr>
        <w:t>1</w:t>
      </w:r>
      <w:r w:rsidRPr="00A079E8">
        <w:rPr>
          <w:rFonts w:ascii="Times New Roman" w:hAnsi="Times New Roman"/>
          <w:color w:val="2B2B2B"/>
        </w:rPr>
        <w:t>月</w:t>
      </w:r>
      <w:r w:rsidRPr="00A079E8">
        <w:rPr>
          <w:rFonts w:ascii="Times New Roman" w:hAnsi="Times New Roman"/>
          <w:color w:val="2B2B2B"/>
        </w:rPr>
        <w:t>1</w:t>
      </w:r>
      <w:r w:rsidRPr="00A079E8">
        <w:rPr>
          <w:rFonts w:ascii="Times New Roman" w:hAnsi="Times New Roman"/>
          <w:color w:val="2B2B2B"/>
        </w:rPr>
        <w:t>日起在香港交易所上市的中国科技股的表现，特别是不断发展中的冠状病毒环境中一些中国科技公司客户因为越来越依赖居家办公应用及数字健康咨询而出现人数剧增的情况。</w:t>
      </w:r>
    </w:p>
    <w:p w14:paraId="73611E07" w14:textId="77777777" w:rsidR="009534C4" w:rsidRDefault="009534C4" w:rsidP="009534C4">
      <w:pPr>
        <w:adjustRightInd w:val="0"/>
        <w:snapToGrid w:val="0"/>
        <w:jc w:val="both"/>
        <w:textAlignment w:val="baseline"/>
        <w:rPr>
          <w:rFonts w:ascii="Times New Roman" w:hAnsi="Times New Roman"/>
          <w:color w:val="2B2B2B"/>
        </w:rPr>
      </w:pPr>
    </w:p>
    <w:p w14:paraId="752BE846" w14:textId="172BDCA4" w:rsidR="00FF26A1" w:rsidRPr="009534C4" w:rsidRDefault="009534C4" w:rsidP="009534C4">
      <w:pPr>
        <w:adjustRightInd w:val="0"/>
        <w:snapToGrid w:val="0"/>
        <w:jc w:val="both"/>
        <w:textAlignment w:val="baseline"/>
        <w:rPr>
          <w:rFonts w:ascii="Times New Roman" w:hAnsi="Times New Roman"/>
          <w:color w:val="2B2B2B"/>
        </w:rPr>
      </w:pPr>
      <w:r>
        <w:rPr>
          <w:rFonts w:ascii="Times New Roman" w:hAnsi="Times New Roman"/>
          <w:b/>
          <w:bCs/>
          <w:color w:val="2B2B2B"/>
        </w:rPr>
        <w:t xml:space="preserve">1. </w:t>
      </w:r>
      <w:r w:rsidR="00FF26A1" w:rsidRPr="009534C4">
        <w:rPr>
          <w:rFonts w:ascii="Times New Roman" w:hAnsi="Times New Roman"/>
          <w:b/>
          <w:bCs/>
          <w:color w:val="2B2B2B"/>
        </w:rPr>
        <w:t>2018</w:t>
      </w:r>
      <w:r w:rsidR="00FF26A1" w:rsidRPr="009534C4">
        <w:rPr>
          <w:rFonts w:ascii="Times New Roman" w:hAnsi="Times New Roman"/>
          <w:b/>
          <w:bCs/>
          <w:color w:val="2B2B2B"/>
        </w:rPr>
        <w:t>年改革发展摘要</w:t>
      </w:r>
      <w:r w:rsidR="00FF26A1" w:rsidRPr="009534C4">
        <w:rPr>
          <w:rFonts w:ascii="Times New Roman" w:hAnsi="Times New Roman"/>
          <w:color w:val="2B2B2B"/>
        </w:rPr>
        <w:t>2014</w:t>
      </w:r>
      <w:r w:rsidR="00FF26A1" w:rsidRPr="009534C4">
        <w:rPr>
          <w:rFonts w:ascii="Times New Roman" w:hAnsi="Times New Roman"/>
          <w:color w:val="2B2B2B"/>
        </w:rPr>
        <w:t>年</w:t>
      </w:r>
      <w:r w:rsidR="00FF26A1" w:rsidRPr="009534C4">
        <w:rPr>
          <w:rFonts w:ascii="Times New Roman" w:hAnsi="Times New Roman"/>
          <w:color w:val="2B2B2B"/>
        </w:rPr>
        <w:t>09</w:t>
      </w:r>
      <w:r w:rsidR="00FF26A1" w:rsidRPr="009534C4">
        <w:rPr>
          <w:rFonts w:ascii="Times New Roman" w:hAnsi="Times New Roman"/>
          <w:color w:val="2B2B2B"/>
        </w:rPr>
        <w:t>月份，阿里巴巴在纽约证券交易所进行了首次公开招股，总计融资</w:t>
      </w:r>
      <w:r w:rsidR="00FF26A1" w:rsidRPr="009534C4">
        <w:rPr>
          <w:rFonts w:ascii="Times New Roman" w:hAnsi="Times New Roman"/>
          <w:color w:val="2B2B2B"/>
        </w:rPr>
        <w:t>250</w:t>
      </w:r>
      <w:r w:rsidR="00FF26A1" w:rsidRPr="009534C4">
        <w:rPr>
          <w:rFonts w:ascii="Times New Roman" w:hAnsi="Times New Roman"/>
          <w:color w:val="2B2B2B"/>
        </w:rPr>
        <w:t>亿美元，成为历史上规模最大的首次公开招股，之后仅有沙特阿拉伯国家石油公司上市（筹资</w:t>
      </w:r>
      <w:r w:rsidR="00FF26A1" w:rsidRPr="009534C4">
        <w:rPr>
          <w:rFonts w:ascii="Times New Roman" w:hAnsi="Times New Roman"/>
          <w:color w:val="2B2B2B"/>
        </w:rPr>
        <w:t>294</w:t>
      </w:r>
      <w:r w:rsidR="00FF26A1" w:rsidRPr="009534C4">
        <w:rPr>
          <w:rFonts w:ascii="Times New Roman" w:hAnsi="Times New Roman"/>
          <w:color w:val="2B2B2B"/>
        </w:rPr>
        <w:t>亿美元）超越其规模。</w:t>
      </w:r>
    </w:p>
    <w:p w14:paraId="307AB6F3" w14:textId="77777777" w:rsidR="00FF26A1" w:rsidRPr="00A079E8" w:rsidRDefault="00FF26A1" w:rsidP="00FF26A1">
      <w:pPr>
        <w:adjustRightInd w:val="0"/>
        <w:snapToGrid w:val="0"/>
        <w:ind w:left="142"/>
        <w:textAlignment w:val="baseline"/>
        <w:rPr>
          <w:rFonts w:ascii="Times New Roman" w:hAnsi="Times New Roman"/>
          <w:color w:val="2B2B2B"/>
        </w:rPr>
      </w:pPr>
    </w:p>
    <w:p w14:paraId="6EC942F2" w14:textId="44BD3436" w:rsidR="00FF26A1" w:rsidRDefault="00FF26A1" w:rsidP="009534C4">
      <w:pPr>
        <w:adjustRightInd w:val="0"/>
        <w:snapToGrid w:val="0"/>
        <w:textAlignment w:val="baseline"/>
        <w:rPr>
          <w:rFonts w:ascii="Times New Roman" w:hAnsi="Times New Roman"/>
          <w:color w:val="2B2B2B"/>
        </w:rPr>
      </w:pPr>
      <w:r w:rsidRPr="00A079E8">
        <w:rPr>
          <w:rFonts w:ascii="Times New Roman" w:hAnsi="Times New Roman"/>
          <w:color w:val="2B2B2B"/>
        </w:rPr>
        <w:t>因为香港不接受不同投票权架构，阿里巴巴决定在美国上市，于是香港失去了成为阿里巴巴首次公开招股选择地点的机会，之后是否准许具不同投票权架构的公司在香港交易所上市的议题被重新引发关注。</w:t>
      </w:r>
    </w:p>
    <w:p w14:paraId="2988D29C" w14:textId="77777777" w:rsidR="009534C4" w:rsidRPr="009534C4" w:rsidRDefault="009534C4" w:rsidP="009534C4">
      <w:pPr>
        <w:adjustRightInd w:val="0"/>
        <w:snapToGrid w:val="0"/>
        <w:textAlignment w:val="baseline"/>
        <w:rPr>
          <w:rFonts w:ascii="Times New Roman" w:hAnsi="Times New Roman"/>
          <w:color w:val="2B2B2B"/>
        </w:rPr>
      </w:pPr>
    </w:p>
    <w:p w14:paraId="705476E3" w14:textId="069B8EFD" w:rsidR="009534C4" w:rsidRDefault="00FF26A1" w:rsidP="00787E8E">
      <w:pPr>
        <w:pStyle w:val="ListParagraph"/>
        <w:numPr>
          <w:ilvl w:val="0"/>
          <w:numId w:val="3"/>
        </w:numPr>
        <w:tabs>
          <w:tab w:val="num" w:pos="426"/>
        </w:tabs>
        <w:adjustRightInd w:val="0"/>
        <w:snapToGrid w:val="0"/>
        <w:jc w:val="both"/>
        <w:textAlignment w:val="baseline"/>
        <w:rPr>
          <w:rFonts w:ascii="Times New Roman" w:hAnsi="Times New Roman"/>
          <w:color w:val="2B2B2B"/>
          <w:sz w:val="24"/>
          <w:szCs w:val="24"/>
        </w:rPr>
      </w:pPr>
      <w:r w:rsidRPr="009534C4">
        <w:rPr>
          <w:rFonts w:ascii="Times New Roman" w:hAnsi="Times New Roman"/>
          <w:color w:val="2B2B2B"/>
          <w:sz w:val="24"/>
          <w:szCs w:val="24"/>
          <w:u w:val="single"/>
          <w:bdr w:val="none" w:sz="0" w:space="0" w:color="auto" w:frame="1"/>
        </w:rPr>
        <w:t>2018</w:t>
      </w:r>
      <w:r w:rsidRPr="009534C4">
        <w:rPr>
          <w:rFonts w:ascii="Times New Roman" w:hAnsi="Times New Roman"/>
          <w:color w:val="2B2B2B"/>
          <w:sz w:val="24"/>
          <w:szCs w:val="24"/>
          <w:u w:val="single"/>
          <w:bdr w:val="none" w:sz="0" w:space="0" w:color="auto" w:frame="1"/>
        </w:rPr>
        <w:t>年之前香港在双类别股权架构中的地位</w:t>
      </w:r>
      <w:r w:rsidRPr="009534C4">
        <w:rPr>
          <w:rFonts w:ascii="Times New Roman" w:hAnsi="Times New Roman"/>
          <w:color w:val="2B2B2B"/>
          <w:sz w:val="24"/>
          <w:szCs w:val="24"/>
          <w:u w:val="single"/>
          <w:bdr w:val="none" w:sz="0" w:space="0" w:color="auto" w:frame="1"/>
        </w:rPr>
        <w:t> </w:t>
      </w:r>
      <w:r w:rsidRPr="009534C4">
        <w:rPr>
          <w:rFonts w:ascii="Times New Roman" w:hAnsi="Times New Roman"/>
          <w:color w:val="2B2B2B"/>
          <w:sz w:val="24"/>
          <w:szCs w:val="24"/>
        </w:rPr>
        <w:t>1987</w:t>
      </w:r>
      <w:r w:rsidR="009534C4">
        <w:rPr>
          <w:rFonts w:ascii="Times New Roman" w:hAnsi="Times New Roman"/>
          <w:color w:val="2B2B2B"/>
          <w:sz w:val="24"/>
          <w:szCs w:val="24"/>
        </w:rPr>
        <w:t>年起香港一直不接受双股权安排</w:t>
      </w:r>
    </w:p>
    <w:p w14:paraId="3A1A205F" w14:textId="7A1E1D3C" w:rsidR="00FF26A1" w:rsidRPr="009534C4" w:rsidRDefault="00FF26A1" w:rsidP="009534C4">
      <w:pPr>
        <w:pStyle w:val="ListParagraph"/>
        <w:tabs>
          <w:tab w:val="num" w:pos="426"/>
        </w:tabs>
        <w:adjustRightInd w:val="0"/>
        <w:snapToGrid w:val="0"/>
        <w:ind w:left="502"/>
        <w:jc w:val="both"/>
        <w:textAlignment w:val="baseline"/>
        <w:rPr>
          <w:rFonts w:ascii="Times New Roman" w:hAnsi="Times New Roman"/>
          <w:color w:val="2B2B2B"/>
          <w:sz w:val="24"/>
          <w:szCs w:val="24"/>
        </w:rPr>
      </w:pPr>
      <w:r w:rsidRPr="009534C4">
        <w:rPr>
          <w:rFonts w:ascii="Times New Roman" w:hAnsi="Times New Roman"/>
          <w:color w:val="2B2B2B"/>
          <w:sz w:val="24"/>
          <w:szCs w:val="24"/>
        </w:rPr>
        <w:t>该项决定是基于怡和集团控股有限公司，长江实业</w:t>
      </w:r>
      <w:r w:rsidRPr="009534C4">
        <w:rPr>
          <w:rFonts w:ascii="Times New Roman" w:hAnsi="Times New Roman"/>
          <w:color w:val="2B2B2B"/>
          <w:sz w:val="24"/>
          <w:szCs w:val="24"/>
        </w:rPr>
        <w:t>(</w:t>
      </w:r>
      <w:r w:rsidRPr="009534C4">
        <w:rPr>
          <w:rFonts w:ascii="Times New Roman" w:hAnsi="Times New Roman"/>
          <w:color w:val="2B2B2B"/>
          <w:sz w:val="24"/>
          <w:szCs w:val="24"/>
        </w:rPr>
        <w:t>集团</w:t>
      </w:r>
      <w:r w:rsidRPr="009534C4">
        <w:rPr>
          <w:rFonts w:ascii="Times New Roman" w:hAnsi="Times New Roman"/>
          <w:color w:val="2B2B2B"/>
          <w:sz w:val="24"/>
          <w:szCs w:val="24"/>
        </w:rPr>
        <w:t>)</w:t>
      </w:r>
      <w:r w:rsidRPr="009534C4">
        <w:rPr>
          <w:rFonts w:ascii="Times New Roman" w:hAnsi="Times New Roman"/>
          <w:color w:val="2B2B2B"/>
          <w:sz w:val="24"/>
          <w:szCs w:val="24"/>
        </w:rPr>
        <w:t>有限公司及和记黄埔有限公司于</w:t>
      </w:r>
      <w:r w:rsidRPr="009534C4">
        <w:rPr>
          <w:rFonts w:ascii="Times New Roman" w:hAnsi="Times New Roman"/>
          <w:color w:val="2B2B2B"/>
          <w:sz w:val="24"/>
          <w:szCs w:val="24"/>
        </w:rPr>
        <w:t>1987</w:t>
      </w:r>
      <w:r w:rsidRPr="009534C4">
        <w:rPr>
          <w:rFonts w:ascii="Times New Roman" w:hAnsi="Times New Roman"/>
          <w:color w:val="2B2B2B"/>
          <w:sz w:val="24"/>
          <w:szCs w:val="24"/>
        </w:rPr>
        <w:t>年</w:t>
      </w:r>
      <w:r w:rsidRPr="009534C4">
        <w:rPr>
          <w:rFonts w:ascii="Times New Roman" w:hAnsi="Times New Roman"/>
          <w:color w:val="2B2B2B"/>
          <w:sz w:val="24"/>
          <w:szCs w:val="24"/>
        </w:rPr>
        <w:t>03</w:t>
      </w:r>
      <w:r w:rsidRPr="009534C4">
        <w:rPr>
          <w:rFonts w:ascii="Times New Roman" w:hAnsi="Times New Roman"/>
          <w:color w:val="2B2B2B"/>
          <w:sz w:val="24"/>
          <w:szCs w:val="24"/>
        </w:rPr>
        <w:t>月底发出的诸份公告而作出，公告中各家公司均提出发行</w:t>
      </w:r>
      <w:r w:rsidRPr="009534C4">
        <w:rPr>
          <w:rFonts w:ascii="Times New Roman" w:hAnsi="Times New Roman"/>
          <w:color w:val="2B2B2B"/>
          <w:sz w:val="24"/>
          <w:szCs w:val="24"/>
        </w:rPr>
        <w:t>B</w:t>
      </w:r>
      <w:r w:rsidRPr="009534C4">
        <w:rPr>
          <w:rFonts w:ascii="Times New Roman" w:hAnsi="Times New Roman"/>
          <w:color w:val="2B2B2B"/>
          <w:sz w:val="24"/>
          <w:szCs w:val="24"/>
        </w:rPr>
        <w:t>股红利。</w:t>
      </w:r>
    </w:p>
    <w:p w14:paraId="1758AA11" w14:textId="77777777" w:rsidR="00FF26A1" w:rsidRPr="00A079E8" w:rsidRDefault="00FF26A1" w:rsidP="00FF26A1">
      <w:pPr>
        <w:adjustRightInd w:val="0"/>
        <w:snapToGrid w:val="0"/>
        <w:ind w:left="934"/>
        <w:textAlignment w:val="baseline"/>
        <w:rPr>
          <w:rFonts w:ascii="Times New Roman" w:hAnsi="Times New Roman"/>
          <w:color w:val="2B2B2B"/>
        </w:rPr>
      </w:pPr>
    </w:p>
    <w:p w14:paraId="3F810194" w14:textId="08AFEB29" w:rsidR="00FF26A1" w:rsidRPr="00A079E8" w:rsidRDefault="00FF26A1" w:rsidP="00FF26A1">
      <w:pPr>
        <w:adjustRightInd w:val="0"/>
        <w:snapToGrid w:val="0"/>
        <w:ind w:left="426"/>
        <w:textAlignment w:val="baseline"/>
        <w:rPr>
          <w:rFonts w:ascii="Times New Roman" w:hAnsi="Times New Roman"/>
          <w:color w:val="2B2B2B"/>
        </w:rPr>
      </w:pPr>
      <w:r w:rsidRPr="00A079E8">
        <w:rPr>
          <w:rFonts w:ascii="Times New Roman" w:hAnsi="Times New Roman"/>
          <w:color w:val="2B2B2B"/>
        </w:rPr>
        <w:t>该等公告发出之后，恒生指数下跌了</w:t>
      </w:r>
      <w:r w:rsidRPr="00A079E8">
        <w:rPr>
          <w:rFonts w:ascii="Times New Roman" w:hAnsi="Times New Roman"/>
          <w:color w:val="2B2B2B"/>
        </w:rPr>
        <w:t>3.7%</w:t>
      </w:r>
      <w:r w:rsidRPr="00A079E8">
        <w:rPr>
          <w:rFonts w:ascii="Times New Roman" w:hAnsi="Times New Roman"/>
          <w:color w:val="2B2B2B"/>
        </w:rPr>
        <w:t>。</w:t>
      </w:r>
      <w:r w:rsidRPr="00A079E8">
        <w:rPr>
          <w:rFonts w:ascii="Times New Roman" w:hAnsi="Times New Roman"/>
          <w:color w:val="2B2B2B"/>
        </w:rPr>
        <w:t>1987</w:t>
      </w:r>
      <w:r w:rsidRPr="00A079E8">
        <w:rPr>
          <w:rFonts w:ascii="Times New Roman" w:hAnsi="Times New Roman"/>
          <w:color w:val="2B2B2B"/>
        </w:rPr>
        <w:t>年</w:t>
      </w:r>
      <w:r w:rsidRPr="00A079E8">
        <w:rPr>
          <w:rFonts w:ascii="Times New Roman" w:hAnsi="Times New Roman"/>
          <w:color w:val="2B2B2B"/>
        </w:rPr>
        <w:t>04</w:t>
      </w:r>
      <w:r w:rsidRPr="00A079E8">
        <w:rPr>
          <w:rFonts w:ascii="Times New Roman" w:hAnsi="Times New Roman"/>
          <w:color w:val="2B2B2B"/>
        </w:rPr>
        <w:t>月</w:t>
      </w:r>
      <w:r w:rsidRPr="00A079E8">
        <w:rPr>
          <w:rFonts w:ascii="Times New Roman" w:hAnsi="Times New Roman"/>
          <w:color w:val="2B2B2B"/>
        </w:rPr>
        <w:t>08</w:t>
      </w:r>
      <w:r w:rsidRPr="00A079E8">
        <w:rPr>
          <w:rFonts w:ascii="Times New Roman" w:hAnsi="Times New Roman"/>
          <w:color w:val="2B2B2B"/>
        </w:rPr>
        <w:t>日，交易所证券专员及主席发出了一份联合声明，拒绝了该等提议并表示不再接受</w:t>
      </w:r>
      <w:r w:rsidRPr="00A079E8">
        <w:rPr>
          <w:rFonts w:ascii="Times New Roman" w:hAnsi="Times New Roman"/>
          <w:color w:val="2B2B2B"/>
        </w:rPr>
        <w:t>B</w:t>
      </w:r>
      <w:r w:rsidRPr="00A079E8">
        <w:rPr>
          <w:rFonts w:ascii="Times New Roman" w:hAnsi="Times New Roman"/>
          <w:color w:val="2B2B2B"/>
        </w:rPr>
        <w:t>股上市，原因是</w:t>
      </w:r>
      <w:r w:rsidRPr="00A079E8">
        <w:rPr>
          <w:rFonts w:ascii="Times New Roman" w:hAnsi="Times New Roman"/>
          <w:color w:val="2B2B2B"/>
        </w:rPr>
        <w:t>B</w:t>
      </w:r>
      <w:r w:rsidRPr="00A079E8">
        <w:rPr>
          <w:rFonts w:ascii="Times New Roman" w:hAnsi="Times New Roman"/>
          <w:color w:val="2B2B2B"/>
        </w:rPr>
        <w:t>股上市可能存在不利因素且香港及海外经纪均强烈反对</w:t>
      </w:r>
      <w:r w:rsidRPr="00A079E8">
        <w:rPr>
          <w:rFonts w:ascii="Times New Roman" w:hAnsi="Times New Roman"/>
          <w:color w:val="2B2B2B"/>
        </w:rPr>
        <w:t>B</w:t>
      </w:r>
      <w:r w:rsidRPr="00A079E8">
        <w:rPr>
          <w:rFonts w:ascii="Times New Roman" w:hAnsi="Times New Roman"/>
          <w:color w:val="2B2B2B"/>
        </w:rPr>
        <w:t>股上市。</w:t>
      </w:r>
      <w:r w:rsidR="009534C4">
        <w:rPr>
          <w:rStyle w:val="FootnoteReference"/>
          <w:rFonts w:ascii="Times New Roman" w:hAnsi="Times New Roman"/>
          <w:color w:val="2B2B2B"/>
        </w:rPr>
        <w:footnoteReference w:id="1"/>
      </w:r>
    </w:p>
    <w:p w14:paraId="53265578" w14:textId="77777777" w:rsidR="00FF26A1" w:rsidRPr="00A079E8" w:rsidRDefault="00FF26A1" w:rsidP="00FF26A1">
      <w:pPr>
        <w:adjustRightInd w:val="0"/>
        <w:snapToGrid w:val="0"/>
        <w:textAlignment w:val="baseline"/>
        <w:rPr>
          <w:rFonts w:ascii="Times New Roman" w:hAnsi="Times New Roman"/>
          <w:color w:val="2B2B2B"/>
        </w:rPr>
      </w:pPr>
    </w:p>
    <w:p w14:paraId="00A9BA1C" w14:textId="77777777" w:rsidR="00FF26A1" w:rsidRPr="00A079E8" w:rsidRDefault="00FF26A1" w:rsidP="00FF26A1">
      <w:pPr>
        <w:adjustRightInd w:val="0"/>
        <w:snapToGrid w:val="0"/>
        <w:ind w:leftChars="180" w:left="432"/>
        <w:textAlignment w:val="baseline"/>
        <w:rPr>
          <w:rFonts w:ascii="Times New Roman" w:hAnsi="Times New Roman"/>
          <w:color w:val="2B2B2B"/>
        </w:rPr>
      </w:pPr>
      <w:r w:rsidRPr="00A079E8">
        <w:rPr>
          <w:rFonts w:ascii="Times New Roman" w:hAnsi="Times New Roman"/>
          <w:color w:val="2B2B2B"/>
        </w:rPr>
        <w:t>之</w:t>
      </w:r>
      <w:proofErr w:type="gramStart"/>
      <w:r w:rsidRPr="00A079E8">
        <w:rPr>
          <w:rFonts w:ascii="Times New Roman" w:hAnsi="Times New Roman"/>
          <w:color w:val="2B2B2B"/>
        </w:rPr>
        <w:t>后</w:t>
      </w:r>
      <w:proofErr w:type="gramEnd"/>
      <w:r w:rsidRPr="00A079E8">
        <w:rPr>
          <w:rFonts w:ascii="Times New Roman" w:hAnsi="Times New Roman"/>
          <w:color w:val="2B2B2B"/>
        </w:rPr>
        <w:t>，常务委员会被要求考虑</w:t>
      </w:r>
      <w:r w:rsidRPr="00A079E8">
        <w:rPr>
          <w:rFonts w:ascii="Times New Roman" w:hAnsi="Times New Roman"/>
          <w:color w:val="2B2B2B"/>
        </w:rPr>
        <w:t>B</w:t>
      </w:r>
      <w:r w:rsidRPr="00A079E8">
        <w:rPr>
          <w:rFonts w:ascii="Times New Roman" w:hAnsi="Times New Roman"/>
          <w:color w:val="2B2B2B"/>
        </w:rPr>
        <w:t>股的问题以及公司发行所带投票权与其票面价值不成比例的股份的能力是否符合股东的一般利益以及公众利益。</w:t>
      </w:r>
    </w:p>
    <w:p w14:paraId="0A556BAA" w14:textId="77777777" w:rsidR="00FF26A1" w:rsidRPr="00A079E8" w:rsidRDefault="00FF26A1" w:rsidP="00FF26A1">
      <w:pPr>
        <w:adjustRightInd w:val="0"/>
        <w:snapToGrid w:val="0"/>
        <w:textAlignment w:val="baseline"/>
        <w:rPr>
          <w:rFonts w:ascii="Times New Roman" w:hAnsi="Times New Roman"/>
          <w:color w:val="2B2B2B"/>
        </w:rPr>
      </w:pPr>
    </w:p>
    <w:p w14:paraId="0A1001AC" w14:textId="6C770CF6" w:rsidR="00FF26A1" w:rsidRPr="00A079E8" w:rsidRDefault="00FF26A1" w:rsidP="00FF26A1">
      <w:pPr>
        <w:adjustRightInd w:val="0"/>
        <w:snapToGrid w:val="0"/>
        <w:ind w:leftChars="180" w:left="432"/>
        <w:textAlignment w:val="baseline"/>
        <w:rPr>
          <w:rFonts w:ascii="Times New Roman" w:hAnsi="Times New Roman"/>
          <w:color w:val="2B2B2B"/>
        </w:rPr>
      </w:pPr>
      <w:r w:rsidRPr="00A079E8">
        <w:rPr>
          <w:rFonts w:ascii="Times New Roman" w:hAnsi="Times New Roman"/>
          <w:color w:val="2B2B2B"/>
        </w:rPr>
        <w:lastRenderedPageBreak/>
        <w:t>常务委员的调查结果于</w:t>
      </w:r>
      <w:r w:rsidRPr="00A079E8">
        <w:rPr>
          <w:rFonts w:ascii="Times New Roman" w:hAnsi="Times New Roman"/>
          <w:color w:val="2B2B2B"/>
        </w:rPr>
        <w:t>1987</w:t>
      </w:r>
      <w:r w:rsidRPr="00A079E8">
        <w:rPr>
          <w:rFonts w:ascii="Times New Roman" w:hAnsi="Times New Roman"/>
          <w:color w:val="2B2B2B"/>
        </w:rPr>
        <w:t>年</w:t>
      </w:r>
      <w:r w:rsidRPr="00A079E8">
        <w:rPr>
          <w:rFonts w:ascii="Times New Roman" w:hAnsi="Times New Roman"/>
          <w:color w:val="2B2B2B"/>
        </w:rPr>
        <w:t>07</w:t>
      </w:r>
      <w:r w:rsidRPr="00A079E8">
        <w:rPr>
          <w:rFonts w:ascii="Times New Roman" w:hAnsi="Times New Roman"/>
          <w:color w:val="2B2B2B"/>
        </w:rPr>
        <w:t>月份在常务委员会有关公司法律改革（</w:t>
      </w:r>
      <w:r w:rsidRPr="00A079E8">
        <w:rPr>
          <w:rFonts w:ascii="Times New Roman" w:hAnsi="Times New Roman"/>
          <w:color w:val="2B2B2B"/>
        </w:rPr>
        <w:t>B</w:t>
      </w:r>
      <w:r w:rsidRPr="00A079E8">
        <w:rPr>
          <w:rFonts w:ascii="Times New Roman" w:hAnsi="Times New Roman"/>
          <w:color w:val="2B2B2B"/>
        </w:rPr>
        <w:t>股）第三期中期报告中登载。</w:t>
      </w:r>
      <w:r w:rsidR="009534C4">
        <w:rPr>
          <w:rStyle w:val="FootnoteReference"/>
          <w:rFonts w:ascii="Times New Roman" w:hAnsi="Times New Roman"/>
          <w:color w:val="2B2B2B"/>
        </w:rPr>
        <w:footnoteReference w:id="2"/>
      </w:r>
    </w:p>
    <w:p w14:paraId="231CE935" w14:textId="77777777" w:rsidR="00FF26A1" w:rsidRPr="00A079E8" w:rsidRDefault="00FF26A1" w:rsidP="00FF26A1">
      <w:pPr>
        <w:adjustRightInd w:val="0"/>
        <w:snapToGrid w:val="0"/>
        <w:textAlignment w:val="baseline"/>
        <w:rPr>
          <w:rFonts w:ascii="Times New Roman" w:hAnsi="Times New Roman"/>
          <w:color w:val="2B2B2B"/>
        </w:rPr>
      </w:pPr>
    </w:p>
    <w:p w14:paraId="272B5D8D" w14:textId="575BE6CD" w:rsidR="00FF26A1" w:rsidRPr="00A079E8" w:rsidRDefault="009534C4" w:rsidP="009534C4">
      <w:pPr>
        <w:adjustRightInd w:val="0"/>
        <w:snapToGrid w:val="0"/>
        <w:ind w:firstLine="432"/>
        <w:textAlignment w:val="baseline"/>
        <w:rPr>
          <w:rFonts w:ascii="Times New Roman" w:hAnsi="Times New Roman"/>
          <w:color w:val="2B2B2B"/>
        </w:rPr>
      </w:pPr>
      <w:r w:rsidRPr="009534C4">
        <w:rPr>
          <w:rFonts w:ascii="Times New Roman" w:hAnsi="Times New Roman" w:hint="eastAsia"/>
          <w:color w:val="2B2B2B"/>
        </w:rPr>
        <w:t>该份</w:t>
      </w:r>
      <w:r w:rsidR="00FF26A1" w:rsidRPr="00A079E8">
        <w:rPr>
          <w:rFonts w:ascii="Times New Roman" w:hAnsi="Times New Roman"/>
          <w:color w:val="2B2B2B"/>
        </w:rPr>
        <w:t>报告概述了当时在香港拥有双类别股权架构的五家公司：</w:t>
      </w:r>
    </w:p>
    <w:p w14:paraId="45B0AA66" w14:textId="77777777" w:rsidR="00FF26A1" w:rsidRPr="00FF26A1" w:rsidRDefault="00FF26A1" w:rsidP="00787E8E">
      <w:pPr>
        <w:numPr>
          <w:ilvl w:val="2"/>
          <w:numId w:val="2"/>
        </w:numPr>
        <w:tabs>
          <w:tab w:val="clear" w:pos="1800"/>
          <w:tab w:val="num" w:pos="851"/>
        </w:tabs>
        <w:adjustRightInd w:val="0"/>
        <w:snapToGrid w:val="0"/>
        <w:ind w:left="1654" w:hanging="1087"/>
        <w:jc w:val="both"/>
        <w:textAlignment w:val="baseline"/>
        <w:rPr>
          <w:rFonts w:ascii="Times New Roman" w:hAnsi="Times New Roman"/>
        </w:rPr>
      </w:pPr>
      <w:r w:rsidRPr="00FF26A1">
        <w:rPr>
          <w:rFonts w:ascii="Times New Roman" w:hAnsi="Times New Roman"/>
        </w:rPr>
        <w:t>太古股份有限公司；</w:t>
      </w:r>
    </w:p>
    <w:p w14:paraId="4F5496BD" w14:textId="77777777" w:rsidR="00FF26A1" w:rsidRPr="00FF26A1" w:rsidRDefault="00FF26A1" w:rsidP="00787E8E">
      <w:pPr>
        <w:numPr>
          <w:ilvl w:val="2"/>
          <w:numId w:val="2"/>
        </w:numPr>
        <w:tabs>
          <w:tab w:val="clear" w:pos="1800"/>
          <w:tab w:val="num" w:pos="851"/>
        </w:tabs>
        <w:adjustRightInd w:val="0"/>
        <w:snapToGrid w:val="0"/>
        <w:ind w:left="1654" w:hanging="1087"/>
        <w:jc w:val="both"/>
        <w:textAlignment w:val="baseline"/>
        <w:rPr>
          <w:rFonts w:ascii="Times New Roman" w:hAnsi="Times New Roman"/>
        </w:rPr>
      </w:pPr>
      <w:r w:rsidRPr="00FF26A1">
        <w:rPr>
          <w:rFonts w:ascii="Times New Roman" w:hAnsi="Times New Roman"/>
        </w:rPr>
        <w:t>香港物业信托有限公司；</w:t>
      </w:r>
    </w:p>
    <w:p w14:paraId="1D19A1D9" w14:textId="1C85AD43" w:rsidR="00FF26A1" w:rsidRPr="00FF26A1" w:rsidRDefault="00FF26A1" w:rsidP="00787E8E">
      <w:pPr>
        <w:numPr>
          <w:ilvl w:val="2"/>
          <w:numId w:val="2"/>
        </w:numPr>
        <w:tabs>
          <w:tab w:val="clear" w:pos="1800"/>
          <w:tab w:val="num" w:pos="851"/>
        </w:tabs>
        <w:adjustRightInd w:val="0"/>
        <w:snapToGrid w:val="0"/>
        <w:ind w:left="1654" w:hanging="1087"/>
        <w:jc w:val="both"/>
        <w:textAlignment w:val="baseline"/>
        <w:rPr>
          <w:rFonts w:ascii="Times New Roman" w:hAnsi="Times New Roman"/>
        </w:rPr>
      </w:pPr>
      <w:r w:rsidRPr="00FF26A1">
        <w:rPr>
          <w:rFonts w:ascii="Times New Roman" w:hAnsi="Times New Roman"/>
        </w:rPr>
        <w:t>连卡佛有限公司；</w:t>
      </w:r>
    </w:p>
    <w:p w14:paraId="7B62D287" w14:textId="1CED0114" w:rsidR="00FF26A1" w:rsidRPr="00FF26A1" w:rsidRDefault="00FF26A1" w:rsidP="00787E8E">
      <w:pPr>
        <w:numPr>
          <w:ilvl w:val="2"/>
          <w:numId w:val="2"/>
        </w:numPr>
        <w:tabs>
          <w:tab w:val="clear" w:pos="1800"/>
          <w:tab w:val="num" w:pos="851"/>
        </w:tabs>
        <w:adjustRightInd w:val="0"/>
        <w:snapToGrid w:val="0"/>
        <w:ind w:left="1654" w:hanging="1087"/>
        <w:jc w:val="both"/>
        <w:textAlignment w:val="baseline"/>
        <w:rPr>
          <w:rFonts w:ascii="Times New Roman" w:hAnsi="Times New Roman"/>
        </w:rPr>
      </w:pPr>
      <w:r w:rsidRPr="00FF26A1">
        <w:rPr>
          <w:rFonts w:ascii="Times New Roman" w:hAnsi="Times New Roman"/>
        </w:rPr>
        <w:t>本地物业有限公司；及</w:t>
      </w:r>
    </w:p>
    <w:p w14:paraId="193376F0" w14:textId="3E8F23DD" w:rsidR="00FF26A1" w:rsidRPr="00FF26A1" w:rsidRDefault="00FF26A1" w:rsidP="00787E8E">
      <w:pPr>
        <w:numPr>
          <w:ilvl w:val="2"/>
          <w:numId w:val="2"/>
        </w:numPr>
        <w:tabs>
          <w:tab w:val="clear" w:pos="1800"/>
          <w:tab w:val="num" w:pos="851"/>
        </w:tabs>
        <w:adjustRightInd w:val="0"/>
        <w:snapToGrid w:val="0"/>
        <w:ind w:left="1654" w:hanging="1087"/>
        <w:jc w:val="both"/>
        <w:textAlignment w:val="baseline"/>
        <w:rPr>
          <w:rFonts w:ascii="Times New Roman" w:hAnsi="Times New Roman"/>
        </w:rPr>
      </w:pPr>
      <w:r w:rsidRPr="00FF26A1">
        <w:rPr>
          <w:rFonts w:ascii="Times New Roman" w:hAnsi="Times New Roman"/>
        </w:rPr>
        <w:t>不动产发展有限公司</w:t>
      </w:r>
    </w:p>
    <w:p w14:paraId="66668C42" w14:textId="77777777" w:rsidR="00FF26A1" w:rsidRPr="00A079E8" w:rsidRDefault="00FF26A1" w:rsidP="00FF26A1">
      <w:pPr>
        <w:adjustRightInd w:val="0"/>
        <w:snapToGrid w:val="0"/>
        <w:textAlignment w:val="baseline"/>
        <w:rPr>
          <w:rFonts w:ascii="Times New Roman" w:hAnsi="Times New Roman"/>
          <w:color w:val="2B2B2B"/>
        </w:rPr>
      </w:pPr>
    </w:p>
    <w:p w14:paraId="071FAD3A" w14:textId="77777777" w:rsidR="00FF26A1" w:rsidRPr="00A079E8" w:rsidRDefault="00FF26A1" w:rsidP="00FF26A1">
      <w:pPr>
        <w:adjustRightInd w:val="0"/>
        <w:snapToGrid w:val="0"/>
        <w:ind w:leftChars="180" w:left="432"/>
        <w:textAlignment w:val="baseline"/>
        <w:rPr>
          <w:rFonts w:ascii="Times New Roman" w:hAnsi="Times New Roman"/>
          <w:color w:val="2B2B2B"/>
        </w:rPr>
      </w:pPr>
      <w:r w:rsidRPr="00A079E8">
        <w:rPr>
          <w:rFonts w:ascii="Times New Roman" w:hAnsi="Times New Roman"/>
          <w:color w:val="2B2B2B"/>
        </w:rPr>
        <w:t>委员会最终强调其反对不加选择地发行</w:t>
      </w:r>
      <w:r w:rsidRPr="00A079E8">
        <w:rPr>
          <w:rFonts w:ascii="Times New Roman" w:hAnsi="Times New Roman"/>
          <w:color w:val="2B2B2B"/>
        </w:rPr>
        <w:t>B</w:t>
      </w:r>
      <w:r w:rsidRPr="00A079E8">
        <w:rPr>
          <w:rFonts w:ascii="Times New Roman" w:hAnsi="Times New Roman"/>
          <w:color w:val="2B2B2B"/>
        </w:rPr>
        <w:t>股，理由是可能会致使人们对香港作为主要金融中心的地位丧失信心，不过委员会也指出，在特殊情况下发行</w:t>
      </w:r>
      <w:r w:rsidRPr="00A079E8">
        <w:rPr>
          <w:rFonts w:ascii="Times New Roman" w:hAnsi="Times New Roman"/>
          <w:color w:val="2B2B2B"/>
        </w:rPr>
        <w:t>B</w:t>
      </w:r>
      <w:r w:rsidRPr="00A079E8">
        <w:rPr>
          <w:rFonts w:ascii="Times New Roman" w:hAnsi="Times New Roman"/>
          <w:color w:val="2B2B2B"/>
        </w:rPr>
        <w:t>股也会成为合理需要（即依个案情况批给许可）。</w:t>
      </w:r>
    </w:p>
    <w:p w14:paraId="6545371A" w14:textId="77777777" w:rsidR="00FF26A1" w:rsidRPr="00A079E8" w:rsidRDefault="00FF26A1" w:rsidP="00FF26A1">
      <w:pPr>
        <w:adjustRightInd w:val="0"/>
        <w:snapToGrid w:val="0"/>
        <w:textAlignment w:val="baseline"/>
        <w:rPr>
          <w:rFonts w:ascii="Times New Roman" w:hAnsi="Times New Roman"/>
          <w:color w:val="2B2B2B"/>
        </w:rPr>
      </w:pPr>
    </w:p>
    <w:p w14:paraId="2B5FC0A8" w14:textId="456BDD83" w:rsidR="00FF26A1" w:rsidRDefault="00FF26A1" w:rsidP="00FF26A1">
      <w:pPr>
        <w:adjustRightInd w:val="0"/>
        <w:snapToGrid w:val="0"/>
        <w:ind w:leftChars="180" w:left="432"/>
        <w:textAlignment w:val="baseline"/>
        <w:rPr>
          <w:rFonts w:ascii="Times New Roman" w:hAnsi="Times New Roman"/>
          <w:color w:val="2B2B2B"/>
        </w:rPr>
      </w:pPr>
      <w:r w:rsidRPr="00A079E8">
        <w:rPr>
          <w:rFonts w:ascii="Times New Roman" w:hAnsi="Times New Roman"/>
          <w:color w:val="2B2B2B"/>
        </w:rPr>
        <w:t>对</w:t>
      </w:r>
      <w:r w:rsidRPr="00A079E8">
        <w:rPr>
          <w:rFonts w:ascii="Times New Roman" w:hAnsi="Times New Roman"/>
          <w:color w:val="2B2B2B"/>
        </w:rPr>
        <w:t>B</w:t>
      </w:r>
      <w:r w:rsidRPr="00A079E8">
        <w:rPr>
          <w:rFonts w:ascii="Times New Roman" w:hAnsi="Times New Roman"/>
          <w:color w:val="2B2B2B"/>
        </w:rPr>
        <w:t>股上市的限制条文于</w:t>
      </w:r>
      <w:r w:rsidRPr="00A079E8">
        <w:rPr>
          <w:rFonts w:ascii="Times New Roman" w:hAnsi="Times New Roman"/>
          <w:color w:val="2B2B2B"/>
        </w:rPr>
        <w:t>1987</w:t>
      </w:r>
      <w:r w:rsidRPr="00A079E8">
        <w:rPr>
          <w:rFonts w:ascii="Times New Roman" w:hAnsi="Times New Roman"/>
          <w:color w:val="2B2B2B"/>
        </w:rPr>
        <w:t>年</w:t>
      </w:r>
      <w:r w:rsidRPr="00A079E8">
        <w:rPr>
          <w:rFonts w:ascii="Times New Roman" w:hAnsi="Times New Roman"/>
          <w:color w:val="2B2B2B"/>
        </w:rPr>
        <w:t>04</w:t>
      </w:r>
      <w:r w:rsidRPr="00A079E8">
        <w:rPr>
          <w:rFonts w:ascii="Times New Roman" w:hAnsi="Times New Roman"/>
          <w:color w:val="2B2B2B"/>
        </w:rPr>
        <w:t>月</w:t>
      </w:r>
      <w:r w:rsidRPr="00A079E8">
        <w:rPr>
          <w:rFonts w:ascii="Times New Roman" w:hAnsi="Times New Roman"/>
          <w:color w:val="2B2B2B"/>
        </w:rPr>
        <w:t>08</w:t>
      </w:r>
      <w:r w:rsidRPr="00A079E8">
        <w:rPr>
          <w:rFonts w:ascii="Times New Roman" w:hAnsi="Times New Roman"/>
          <w:color w:val="2B2B2B"/>
        </w:rPr>
        <w:t>日公布，之后编纂进《主板上市规则》</w:t>
      </w:r>
      <w:r w:rsidRPr="00A079E8">
        <w:rPr>
          <w:rFonts w:ascii="Times New Roman" w:hAnsi="Times New Roman"/>
          <w:color w:val="2B2B2B"/>
        </w:rPr>
        <w:t>1989</w:t>
      </w:r>
      <w:r w:rsidRPr="00A079E8">
        <w:rPr>
          <w:rFonts w:ascii="Times New Roman" w:hAnsi="Times New Roman"/>
          <w:color w:val="2B2B2B"/>
        </w:rPr>
        <w:t>年</w:t>
      </w:r>
      <w:r w:rsidRPr="00A079E8">
        <w:rPr>
          <w:rFonts w:ascii="Times New Roman" w:hAnsi="Times New Roman"/>
          <w:color w:val="2B2B2B"/>
        </w:rPr>
        <w:t>12</w:t>
      </w:r>
      <w:r w:rsidRPr="00A079E8">
        <w:rPr>
          <w:rFonts w:ascii="Times New Roman" w:hAnsi="Times New Roman"/>
          <w:color w:val="2B2B2B"/>
        </w:rPr>
        <w:t>月份版本成为其中的第</w:t>
      </w:r>
      <w:r w:rsidRPr="00A079E8">
        <w:rPr>
          <w:rFonts w:ascii="Times New Roman" w:hAnsi="Times New Roman"/>
          <w:color w:val="2B2B2B"/>
        </w:rPr>
        <w:t>8.11</w:t>
      </w:r>
      <w:r w:rsidRPr="00A079E8">
        <w:rPr>
          <w:rFonts w:ascii="Times New Roman" w:hAnsi="Times New Roman"/>
          <w:color w:val="2B2B2B"/>
        </w:rPr>
        <w:t>条规则，其中表示香港交易所不准许发行任何新</w:t>
      </w:r>
      <w:r w:rsidRPr="00A079E8">
        <w:rPr>
          <w:rFonts w:ascii="Times New Roman" w:hAnsi="Times New Roman"/>
          <w:color w:val="2B2B2B"/>
        </w:rPr>
        <w:t>B</w:t>
      </w:r>
      <w:r w:rsidRPr="00A079E8">
        <w:rPr>
          <w:rFonts w:ascii="Times New Roman" w:hAnsi="Times New Roman"/>
          <w:color w:val="2B2B2B"/>
        </w:rPr>
        <w:t>股，但以下情况除外：</w:t>
      </w:r>
    </w:p>
    <w:p w14:paraId="561DB48B" w14:textId="77777777" w:rsidR="009534C4" w:rsidRPr="00A079E8" w:rsidRDefault="009534C4" w:rsidP="00FF26A1">
      <w:pPr>
        <w:adjustRightInd w:val="0"/>
        <w:snapToGrid w:val="0"/>
        <w:ind w:leftChars="180" w:left="432"/>
        <w:textAlignment w:val="baseline"/>
        <w:rPr>
          <w:rFonts w:ascii="Times New Roman" w:hAnsi="Times New Roman"/>
          <w:color w:val="2B2B2B"/>
        </w:rPr>
      </w:pPr>
    </w:p>
    <w:p w14:paraId="136EA934" w14:textId="77777777" w:rsidR="00FF26A1" w:rsidRPr="00377E91" w:rsidRDefault="00FF26A1" w:rsidP="00787E8E">
      <w:pPr>
        <w:pStyle w:val="ListParagraph"/>
        <w:numPr>
          <w:ilvl w:val="0"/>
          <w:numId w:val="4"/>
        </w:numPr>
        <w:adjustRightInd w:val="0"/>
        <w:snapToGrid w:val="0"/>
        <w:jc w:val="both"/>
        <w:textAlignment w:val="baseline"/>
        <w:rPr>
          <w:rFonts w:ascii="Times New Roman" w:hAnsi="Times New Roman"/>
          <w:color w:val="2B2B2B"/>
        </w:rPr>
      </w:pPr>
      <w:proofErr w:type="gramStart"/>
      <w:r w:rsidRPr="00377E91">
        <w:rPr>
          <w:rFonts w:ascii="Times New Roman" w:hAnsi="Times New Roman"/>
          <w:color w:val="2B2B2B"/>
        </w:rPr>
        <w:t>与</w:t>
      </w:r>
      <w:proofErr w:type="gramEnd"/>
      <w:r w:rsidRPr="00377E91">
        <w:rPr>
          <w:rFonts w:ascii="Times New Roman" w:hAnsi="Times New Roman"/>
          <w:color w:val="2B2B2B"/>
        </w:rPr>
        <w:t>香港交易所约定的特殊情况；</w:t>
      </w:r>
    </w:p>
    <w:p w14:paraId="07168844" w14:textId="6B9D6E61" w:rsidR="00FF26A1" w:rsidRPr="00377E91" w:rsidRDefault="00FF26A1" w:rsidP="00787E8E">
      <w:pPr>
        <w:pStyle w:val="ListParagraph"/>
        <w:numPr>
          <w:ilvl w:val="0"/>
          <w:numId w:val="4"/>
        </w:numPr>
        <w:adjustRightInd w:val="0"/>
        <w:snapToGrid w:val="0"/>
        <w:jc w:val="both"/>
        <w:textAlignment w:val="baseline"/>
        <w:rPr>
          <w:rFonts w:ascii="Times New Roman" w:hAnsi="Times New Roman"/>
          <w:color w:val="2B2B2B"/>
        </w:rPr>
      </w:pPr>
      <w:r w:rsidRPr="00377E91">
        <w:rPr>
          <w:rFonts w:ascii="Times New Roman" w:hAnsi="Times New Roman"/>
          <w:color w:val="2B2B2B"/>
        </w:rPr>
        <w:t>如就</w:t>
      </w:r>
      <w:proofErr w:type="gramStart"/>
      <w:r w:rsidRPr="00377E91">
        <w:rPr>
          <w:rFonts w:ascii="Times New Roman" w:hAnsi="Times New Roman"/>
          <w:color w:val="2B2B2B"/>
        </w:rPr>
        <w:t>与</w:t>
      </w:r>
      <w:proofErr w:type="gramEnd"/>
      <w:r w:rsidRPr="00377E91">
        <w:rPr>
          <w:rFonts w:ascii="Times New Roman" w:hAnsi="Times New Roman"/>
          <w:color w:val="2B2B2B"/>
        </w:rPr>
        <w:t>透过以股代息或资本化发行方式发行的</w:t>
      </w:r>
      <w:r w:rsidRPr="00377E91">
        <w:rPr>
          <w:rFonts w:ascii="Times New Roman" w:hAnsi="Times New Roman"/>
          <w:color w:val="2B2B2B"/>
        </w:rPr>
        <w:t>B</w:t>
      </w:r>
      <w:r w:rsidRPr="00377E91">
        <w:rPr>
          <w:rFonts w:ascii="Times New Roman" w:hAnsi="Times New Roman"/>
          <w:color w:val="2B2B2B"/>
        </w:rPr>
        <w:t>股相同的</w:t>
      </w:r>
      <w:r w:rsidRPr="00377E91">
        <w:rPr>
          <w:rFonts w:ascii="Times New Roman" w:hAnsi="Times New Roman"/>
          <w:color w:val="2B2B2B"/>
        </w:rPr>
        <w:t>B</w:t>
      </w:r>
      <w:r w:rsidRPr="00377E91">
        <w:rPr>
          <w:rFonts w:ascii="Times New Roman" w:hAnsi="Times New Roman"/>
          <w:color w:val="2B2B2B"/>
        </w:rPr>
        <w:t>股的进一步发行而言，有上市公司已经发行了该等</w:t>
      </w:r>
      <w:r w:rsidRPr="00377E91">
        <w:rPr>
          <w:rFonts w:ascii="Times New Roman" w:hAnsi="Times New Roman"/>
          <w:color w:val="2B2B2B"/>
        </w:rPr>
        <w:t>B</w:t>
      </w:r>
      <w:r w:rsidRPr="00377E91">
        <w:rPr>
          <w:rFonts w:ascii="Times New Roman" w:hAnsi="Times New Roman"/>
          <w:color w:val="2B2B2B"/>
        </w:rPr>
        <w:t>股，惟发行的</w:t>
      </w:r>
      <w:r w:rsidRPr="00377E91">
        <w:rPr>
          <w:rFonts w:ascii="Times New Roman" w:hAnsi="Times New Roman"/>
          <w:color w:val="2B2B2B"/>
        </w:rPr>
        <w:t>B</w:t>
      </w:r>
      <w:r w:rsidRPr="00377E91">
        <w:rPr>
          <w:rFonts w:ascii="Times New Roman" w:hAnsi="Times New Roman"/>
          <w:color w:val="2B2B2B"/>
        </w:rPr>
        <w:t>股总数量与之前发行的其他具投票权股份总数量仍保持相同比例；及</w:t>
      </w:r>
    </w:p>
    <w:p w14:paraId="067645AA" w14:textId="774B32BC" w:rsidR="00FF26A1" w:rsidRPr="00377E91" w:rsidRDefault="00FF26A1" w:rsidP="00787E8E">
      <w:pPr>
        <w:pStyle w:val="ListParagraph"/>
        <w:numPr>
          <w:ilvl w:val="0"/>
          <w:numId w:val="4"/>
        </w:numPr>
        <w:tabs>
          <w:tab w:val="num" w:pos="851"/>
        </w:tabs>
        <w:adjustRightInd w:val="0"/>
        <w:snapToGrid w:val="0"/>
        <w:jc w:val="both"/>
        <w:textAlignment w:val="baseline"/>
        <w:rPr>
          <w:rFonts w:ascii="Times New Roman" w:hAnsi="Times New Roman"/>
          <w:color w:val="2B2B2B"/>
        </w:rPr>
      </w:pPr>
      <w:r w:rsidRPr="00377E91">
        <w:rPr>
          <w:rFonts w:ascii="Times New Roman" w:hAnsi="Times New Roman"/>
          <w:color w:val="2B2B2B"/>
        </w:rPr>
        <w:t>自</w:t>
      </w:r>
      <w:r w:rsidRPr="00377E91">
        <w:rPr>
          <w:rFonts w:ascii="Times New Roman" w:hAnsi="Times New Roman"/>
          <w:color w:val="2B2B2B"/>
        </w:rPr>
        <w:t>2018</w:t>
      </w:r>
      <w:r w:rsidRPr="00377E91">
        <w:rPr>
          <w:rFonts w:ascii="Times New Roman" w:hAnsi="Times New Roman"/>
          <w:color w:val="2B2B2B"/>
        </w:rPr>
        <w:t>年起，</w:t>
      </w:r>
      <w:proofErr w:type="gramStart"/>
      <w:r w:rsidRPr="00377E91">
        <w:rPr>
          <w:rFonts w:ascii="Times New Roman" w:hAnsi="Times New Roman"/>
          <w:color w:val="2B2B2B"/>
        </w:rPr>
        <w:t>《</w:t>
      </w:r>
      <w:proofErr w:type="gramEnd"/>
      <w:r w:rsidRPr="00377E91">
        <w:rPr>
          <w:rFonts w:ascii="Times New Roman" w:hAnsi="Times New Roman"/>
          <w:color w:val="2B2B2B"/>
        </w:rPr>
        <w:t>上市规则》第</w:t>
      </w:r>
      <w:r w:rsidRPr="00377E91">
        <w:rPr>
          <w:rFonts w:ascii="Times New Roman" w:hAnsi="Times New Roman"/>
          <w:color w:val="2B2B2B"/>
        </w:rPr>
        <w:t>8A</w:t>
      </w:r>
      <w:r w:rsidRPr="00377E91">
        <w:rPr>
          <w:rFonts w:ascii="Times New Roman" w:hAnsi="Times New Roman"/>
          <w:color w:val="2B2B2B"/>
        </w:rPr>
        <w:t>章或第</w:t>
      </w:r>
      <w:r w:rsidRPr="00377E91">
        <w:rPr>
          <w:rFonts w:ascii="Times New Roman" w:hAnsi="Times New Roman"/>
          <w:color w:val="2B2B2B"/>
        </w:rPr>
        <w:t>19C</w:t>
      </w:r>
      <w:r w:rsidRPr="00377E91">
        <w:rPr>
          <w:rFonts w:ascii="Times New Roman" w:hAnsi="Times New Roman"/>
          <w:color w:val="2B2B2B"/>
        </w:rPr>
        <w:t>章准许的情况。</w:t>
      </w:r>
    </w:p>
    <w:p w14:paraId="025B3DA3" w14:textId="77777777" w:rsidR="00FF26A1" w:rsidRPr="00A079E8" w:rsidRDefault="00FF26A1" w:rsidP="00FF26A1">
      <w:pPr>
        <w:adjustRightInd w:val="0"/>
        <w:snapToGrid w:val="0"/>
        <w:ind w:left="1654"/>
        <w:textAlignment w:val="baseline"/>
        <w:rPr>
          <w:rFonts w:ascii="Times New Roman" w:hAnsi="Times New Roman"/>
          <w:color w:val="2B2B2B"/>
        </w:rPr>
      </w:pPr>
    </w:p>
    <w:p w14:paraId="34FB66DC" w14:textId="1C44C3F0" w:rsidR="00FF26A1" w:rsidRPr="00377E91" w:rsidRDefault="00FF26A1" w:rsidP="00787E8E">
      <w:pPr>
        <w:pStyle w:val="ListParagraph"/>
        <w:numPr>
          <w:ilvl w:val="0"/>
          <w:numId w:val="3"/>
        </w:numPr>
        <w:adjustRightInd w:val="0"/>
        <w:snapToGrid w:val="0"/>
        <w:jc w:val="both"/>
        <w:textAlignment w:val="baseline"/>
        <w:rPr>
          <w:rFonts w:ascii="Times New Roman" w:hAnsi="Times New Roman"/>
          <w:color w:val="2B2B2B"/>
          <w:sz w:val="24"/>
          <w:szCs w:val="24"/>
        </w:rPr>
      </w:pPr>
      <w:r w:rsidRPr="00377E91">
        <w:rPr>
          <w:rFonts w:ascii="Times New Roman" w:hAnsi="Times New Roman"/>
          <w:color w:val="2B2B2B"/>
          <w:sz w:val="24"/>
          <w:szCs w:val="24"/>
          <w:u w:val="single"/>
        </w:rPr>
        <w:t>阿里巴巴在纽约证券交易所上市的决定</w:t>
      </w:r>
      <w:r w:rsidRPr="00377E91">
        <w:rPr>
          <w:rFonts w:ascii="Times New Roman" w:hAnsi="Times New Roman"/>
          <w:color w:val="2B2B2B"/>
          <w:sz w:val="24"/>
          <w:szCs w:val="24"/>
        </w:rPr>
        <w:t> </w:t>
      </w:r>
      <w:r w:rsidRPr="00377E91">
        <w:rPr>
          <w:rFonts w:ascii="Times New Roman" w:hAnsi="Times New Roman"/>
          <w:color w:val="2B2B2B"/>
          <w:sz w:val="24"/>
          <w:szCs w:val="24"/>
        </w:rPr>
        <w:t>因为是次</w:t>
      </w:r>
      <w:r w:rsidRPr="00377E91">
        <w:rPr>
          <w:rFonts w:ascii="Times New Roman" w:hAnsi="Times New Roman"/>
          <w:color w:val="2B2B2B"/>
          <w:sz w:val="24"/>
          <w:szCs w:val="24"/>
        </w:rPr>
        <w:t>1987</w:t>
      </w:r>
      <w:r w:rsidRPr="00377E91">
        <w:rPr>
          <w:rFonts w:ascii="Times New Roman" w:hAnsi="Times New Roman"/>
          <w:color w:val="2B2B2B"/>
          <w:sz w:val="24"/>
          <w:szCs w:val="24"/>
        </w:rPr>
        <w:t>年的决议，阿里巴巴与香港交易所进行了谈判，据报道谈判中提议了双类别股权架构，这将准许高级管理层指定大多数董事会成员。</w:t>
      </w:r>
    </w:p>
    <w:p w14:paraId="2BA5E826" w14:textId="77777777" w:rsidR="00FF26A1" w:rsidRPr="00A079E8" w:rsidRDefault="00FF26A1" w:rsidP="00FF26A1">
      <w:pPr>
        <w:adjustRightInd w:val="0"/>
        <w:snapToGrid w:val="0"/>
        <w:textAlignment w:val="baseline"/>
        <w:rPr>
          <w:rFonts w:ascii="Times New Roman" w:hAnsi="Times New Roman"/>
          <w:color w:val="2B2B2B"/>
        </w:rPr>
      </w:pPr>
    </w:p>
    <w:p w14:paraId="16C7C586" w14:textId="2C7A055E" w:rsidR="00FF26A1" w:rsidRPr="00A079E8" w:rsidRDefault="00FF26A1" w:rsidP="00FF26A1">
      <w:pPr>
        <w:adjustRightInd w:val="0"/>
        <w:snapToGrid w:val="0"/>
        <w:ind w:leftChars="180" w:left="432"/>
        <w:textAlignment w:val="baseline"/>
        <w:rPr>
          <w:rFonts w:ascii="Times New Roman" w:hAnsi="Times New Roman"/>
          <w:color w:val="2B2B2B"/>
        </w:rPr>
      </w:pPr>
      <w:r w:rsidRPr="00A079E8">
        <w:rPr>
          <w:rFonts w:ascii="Times New Roman" w:hAnsi="Times New Roman"/>
          <w:color w:val="2B2B2B"/>
        </w:rPr>
        <w:t>最终，香港交易所没有就其「一股一票」原则进行妥协，当时香港交易所行政总裁李小加先生指出香港交易所不会牺牲股东保护，</w:t>
      </w:r>
      <w:r w:rsidR="00377E91">
        <w:rPr>
          <w:rStyle w:val="FootnoteReference"/>
          <w:rFonts w:ascii="Times New Roman" w:hAnsi="Times New Roman"/>
          <w:color w:val="2B2B2B"/>
        </w:rPr>
        <w:footnoteReference w:id="3"/>
      </w:r>
      <w:r w:rsidRPr="00A079E8">
        <w:rPr>
          <w:rFonts w:ascii="Times New Roman" w:hAnsi="Times New Roman"/>
          <w:color w:val="2B2B2B"/>
        </w:rPr>
        <w:t>同时另一些人提出（如批准）有关缺乏清晰执行制度或诉讼系统的担忧。</w:t>
      </w:r>
    </w:p>
    <w:p w14:paraId="08F15AFF" w14:textId="77777777" w:rsidR="00FF26A1" w:rsidRPr="00A079E8" w:rsidRDefault="00FF26A1" w:rsidP="00FF26A1">
      <w:pPr>
        <w:adjustRightInd w:val="0"/>
        <w:snapToGrid w:val="0"/>
        <w:textAlignment w:val="baseline"/>
        <w:rPr>
          <w:rFonts w:ascii="Times New Roman" w:hAnsi="Times New Roman"/>
          <w:color w:val="2B2B2B"/>
        </w:rPr>
      </w:pPr>
    </w:p>
    <w:p w14:paraId="2E3C9209" w14:textId="77777777" w:rsidR="00FF26A1" w:rsidRPr="00A079E8" w:rsidRDefault="00FF26A1" w:rsidP="00FF26A1">
      <w:pPr>
        <w:adjustRightInd w:val="0"/>
        <w:snapToGrid w:val="0"/>
        <w:ind w:leftChars="180" w:left="432"/>
        <w:textAlignment w:val="baseline"/>
        <w:rPr>
          <w:rFonts w:ascii="Times New Roman" w:hAnsi="Times New Roman"/>
          <w:color w:val="2B2B2B"/>
        </w:rPr>
      </w:pPr>
      <w:proofErr w:type="gramStart"/>
      <w:r w:rsidRPr="00A079E8">
        <w:rPr>
          <w:rFonts w:ascii="Times New Roman" w:hAnsi="Times New Roman"/>
          <w:color w:val="2B2B2B"/>
        </w:rPr>
        <w:t>于</w:t>
      </w:r>
      <w:proofErr w:type="gramEnd"/>
      <w:r w:rsidRPr="00A079E8">
        <w:rPr>
          <w:rFonts w:ascii="Times New Roman" w:hAnsi="Times New Roman"/>
          <w:color w:val="2B2B2B"/>
        </w:rPr>
        <w:t>是，阿里巴巴转向美国并在纽约证券交易所上市。纽约证券交易所准许具不同投票权架构的公司上市，重要的是还授予了阿里巴巴高级管理层其一直寻求的控制权。</w:t>
      </w:r>
    </w:p>
    <w:p w14:paraId="64BB3799" w14:textId="77777777" w:rsidR="00FF26A1" w:rsidRPr="00A079E8" w:rsidRDefault="00FF26A1" w:rsidP="00FF26A1">
      <w:pPr>
        <w:adjustRightInd w:val="0"/>
        <w:snapToGrid w:val="0"/>
        <w:textAlignment w:val="baseline"/>
        <w:rPr>
          <w:rFonts w:ascii="Times New Roman" w:hAnsi="Times New Roman"/>
          <w:color w:val="2B2B2B"/>
        </w:rPr>
      </w:pPr>
    </w:p>
    <w:p w14:paraId="7D50E659" w14:textId="43DA5671" w:rsidR="00FF26A1" w:rsidRPr="00A079E8" w:rsidRDefault="00FF26A1" w:rsidP="00FF26A1">
      <w:pPr>
        <w:adjustRightInd w:val="0"/>
        <w:snapToGrid w:val="0"/>
        <w:ind w:leftChars="180" w:left="432"/>
        <w:textAlignment w:val="baseline"/>
        <w:rPr>
          <w:rFonts w:ascii="Times New Roman" w:hAnsi="Times New Roman"/>
          <w:color w:val="2B2B2B"/>
        </w:rPr>
      </w:pPr>
      <w:r w:rsidRPr="00A079E8">
        <w:rPr>
          <w:rFonts w:ascii="Times New Roman" w:hAnsi="Times New Roman"/>
          <w:color w:val="2B2B2B"/>
        </w:rPr>
        <w:t>这对于香港交易所而言代价昂贵，无论是财务上（损失首次上市费及年度上市费）还是市场发展上（阿里巴巴上市之时区域竞争正加剧中，因为各地证券市场</w:t>
      </w:r>
      <w:r w:rsidRPr="00A079E8">
        <w:rPr>
          <w:rFonts w:ascii="Times New Roman" w:hAnsi="Times New Roman"/>
          <w:color w:val="2B2B2B"/>
        </w:rPr>
        <w:lastRenderedPageBreak/>
        <w:t>试图吸引新一代科技初创企业）都是。更不用说香港失去了成为</w:t>
      </w:r>
      <w:r w:rsidRPr="00A079E8">
        <w:rPr>
          <w:rFonts w:ascii="Times New Roman" w:hAnsi="Times New Roman"/>
          <w:color w:val="2B2B2B"/>
        </w:rPr>
        <w:t>2014</w:t>
      </w:r>
      <w:r w:rsidRPr="00A079E8">
        <w:rPr>
          <w:rFonts w:ascii="Times New Roman" w:hAnsi="Times New Roman"/>
          <w:color w:val="2B2B2B"/>
        </w:rPr>
        <w:t>年度世界最大规模的首次公开招股市场的地位。</w:t>
      </w:r>
      <w:r w:rsidR="00377E91">
        <w:rPr>
          <w:rStyle w:val="FootnoteReference"/>
          <w:rFonts w:ascii="Times New Roman" w:hAnsi="Times New Roman"/>
          <w:color w:val="2B2B2B"/>
        </w:rPr>
        <w:footnoteReference w:id="4"/>
      </w:r>
    </w:p>
    <w:p w14:paraId="23A1CCEF" w14:textId="77777777" w:rsidR="00FF26A1" w:rsidRPr="00A079E8" w:rsidRDefault="00FF26A1" w:rsidP="00FF26A1">
      <w:pPr>
        <w:adjustRightInd w:val="0"/>
        <w:snapToGrid w:val="0"/>
        <w:ind w:leftChars="180" w:left="432"/>
        <w:textAlignment w:val="baseline"/>
        <w:rPr>
          <w:rFonts w:ascii="Times New Roman" w:hAnsi="Times New Roman"/>
          <w:color w:val="2B2B2B"/>
        </w:rPr>
      </w:pPr>
    </w:p>
    <w:p w14:paraId="543CD5E1" w14:textId="09A8699E" w:rsidR="00FF26A1" w:rsidRPr="00377E91" w:rsidRDefault="00FF26A1" w:rsidP="00787E8E">
      <w:pPr>
        <w:pStyle w:val="ListParagraph"/>
        <w:numPr>
          <w:ilvl w:val="0"/>
          <w:numId w:val="3"/>
        </w:numPr>
        <w:adjustRightInd w:val="0"/>
        <w:snapToGrid w:val="0"/>
        <w:jc w:val="both"/>
        <w:textAlignment w:val="baseline"/>
        <w:rPr>
          <w:rFonts w:ascii="Times New Roman" w:hAnsi="Times New Roman"/>
          <w:color w:val="2B2B2B"/>
          <w:sz w:val="24"/>
          <w:szCs w:val="24"/>
          <w:u w:val="single"/>
        </w:rPr>
      </w:pPr>
      <w:r w:rsidRPr="00377E91">
        <w:rPr>
          <w:rFonts w:ascii="Times New Roman" w:hAnsi="Times New Roman"/>
          <w:color w:val="2B2B2B"/>
          <w:sz w:val="24"/>
          <w:szCs w:val="24"/>
          <w:u w:val="single"/>
        </w:rPr>
        <w:t>2018</w:t>
      </w:r>
      <w:r w:rsidRPr="00377E91">
        <w:rPr>
          <w:rFonts w:ascii="Times New Roman" w:hAnsi="Times New Roman"/>
          <w:color w:val="2B2B2B"/>
          <w:sz w:val="24"/>
          <w:szCs w:val="24"/>
          <w:u w:val="single"/>
        </w:rPr>
        <w:t>年改革之后的</w:t>
      </w:r>
      <w:r w:rsidR="00377E91">
        <w:rPr>
          <w:rFonts w:ascii="Times New Roman" w:eastAsia="DengXian" w:hAnsi="Times New Roman" w:hint="eastAsia"/>
          <w:color w:val="2B2B2B"/>
          <w:sz w:val="24"/>
          <w:szCs w:val="24"/>
          <w:u w:val="single"/>
          <w:lang w:eastAsia="zh-CN"/>
        </w:rPr>
        <w:t xml:space="preserve"> </w:t>
      </w:r>
      <w:r w:rsidRPr="00377E91">
        <w:rPr>
          <w:rFonts w:ascii="Times New Roman" w:hAnsi="Times New Roman"/>
          <w:color w:val="2B2B2B"/>
          <w:sz w:val="24"/>
          <w:szCs w:val="24"/>
        </w:rPr>
        <w:t>2014</w:t>
      </w:r>
      <w:r w:rsidRPr="00377E91">
        <w:rPr>
          <w:rFonts w:ascii="Times New Roman" w:hAnsi="Times New Roman"/>
          <w:color w:val="2B2B2B"/>
          <w:sz w:val="24"/>
          <w:szCs w:val="24"/>
        </w:rPr>
        <w:t>年</w:t>
      </w:r>
      <w:r w:rsidRPr="00377E91">
        <w:rPr>
          <w:rFonts w:ascii="Times New Roman" w:hAnsi="Times New Roman"/>
          <w:color w:val="2B2B2B"/>
          <w:sz w:val="24"/>
          <w:szCs w:val="24"/>
        </w:rPr>
        <w:t>06</w:t>
      </w:r>
      <w:r w:rsidRPr="00377E91">
        <w:rPr>
          <w:rFonts w:ascii="Times New Roman" w:hAnsi="Times New Roman"/>
          <w:color w:val="2B2B2B"/>
          <w:sz w:val="24"/>
          <w:szCs w:val="24"/>
        </w:rPr>
        <w:t>月</w:t>
      </w:r>
      <w:r w:rsidRPr="00377E91">
        <w:rPr>
          <w:rFonts w:ascii="Times New Roman" w:hAnsi="Times New Roman"/>
          <w:color w:val="2B2B2B"/>
          <w:sz w:val="24"/>
          <w:szCs w:val="24"/>
        </w:rPr>
        <w:t>18</w:t>
      </w:r>
      <w:r w:rsidRPr="00377E91">
        <w:rPr>
          <w:rFonts w:ascii="Times New Roman" w:hAnsi="Times New Roman"/>
          <w:color w:val="2B2B2B"/>
          <w:sz w:val="24"/>
          <w:szCs w:val="24"/>
        </w:rPr>
        <w:t>日，香港金融发展局刊发了</w:t>
      </w:r>
      <w:hyperlink r:id="rId17" w:history="1">
        <w:r w:rsidRPr="00377E91">
          <w:rPr>
            <w:rFonts w:ascii="Times New Roman" w:hAnsi="Times New Roman"/>
            <w:color w:val="2B2B2B"/>
            <w:sz w:val="24"/>
            <w:szCs w:val="24"/>
          </w:rPr>
          <w:t>《定位香港为国际首选的首次公开招股中心》</w:t>
        </w:r>
      </w:hyperlink>
      <w:r w:rsidRPr="00377E91">
        <w:rPr>
          <w:rFonts w:ascii="Times New Roman" w:hAnsi="Times New Roman"/>
          <w:color w:val="2B2B2B"/>
          <w:sz w:val="24"/>
          <w:szCs w:val="24"/>
        </w:rPr>
        <w:t>并建议重新考虑「一股一票」概念，指出适当调整及放宽部分规定，及监管机构应保持开放的态度，确保香港市场与时俱进。</w:t>
      </w:r>
    </w:p>
    <w:p w14:paraId="3CE60A68" w14:textId="77777777" w:rsidR="00FF26A1" w:rsidRPr="00A079E8" w:rsidRDefault="00FF26A1" w:rsidP="00FF26A1">
      <w:pPr>
        <w:adjustRightInd w:val="0"/>
        <w:snapToGrid w:val="0"/>
        <w:ind w:leftChars="206" w:left="494"/>
        <w:textAlignment w:val="baseline"/>
        <w:rPr>
          <w:rFonts w:ascii="Times New Roman" w:hAnsi="Times New Roman"/>
          <w:color w:val="2B2B2B"/>
        </w:rPr>
      </w:pPr>
      <w:r w:rsidRPr="00A079E8">
        <w:rPr>
          <w:rFonts w:ascii="Times New Roman" w:hAnsi="Times New Roman"/>
          <w:color w:val="2B2B2B"/>
        </w:rPr>
        <w:t>之</w:t>
      </w:r>
      <w:proofErr w:type="gramStart"/>
      <w:r w:rsidRPr="00A079E8">
        <w:rPr>
          <w:rFonts w:ascii="Times New Roman" w:hAnsi="Times New Roman"/>
          <w:color w:val="2B2B2B"/>
        </w:rPr>
        <w:t>后</w:t>
      </w:r>
      <w:proofErr w:type="gramEnd"/>
      <w:r w:rsidRPr="00A079E8">
        <w:rPr>
          <w:rFonts w:ascii="Times New Roman" w:hAnsi="Times New Roman"/>
          <w:color w:val="2B2B2B"/>
        </w:rPr>
        <w:t>，香港交易所</w:t>
      </w:r>
      <w:proofErr w:type="gramStart"/>
      <w:r w:rsidRPr="00A079E8">
        <w:rPr>
          <w:rFonts w:ascii="Times New Roman" w:hAnsi="Times New Roman"/>
          <w:color w:val="2B2B2B"/>
        </w:rPr>
        <w:t>于</w:t>
      </w:r>
      <w:proofErr w:type="gramEnd"/>
      <w:r w:rsidRPr="00A079E8">
        <w:rPr>
          <w:rFonts w:ascii="Times New Roman" w:hAnsi="Times New Roman"/>
          <w:color w:val="2B2B2B"/>
        </w:rPr>
        <w:t>2014</w:t>
      </w:r>
      <w:r w:rsidRPr="00A079E8">
        <w:rPr>
          <w:rFonts w:ascii="Times New Roman" w:hAnsi="Times New Roman"/>
          <w:color w:val="2B2B2B"/>
        </w:rPr>
        <w:t>年</w:t>
      </w:r>
      <w:r w:rsidRPr="00A079E8">
        <w:rPr>
          <w:rFonts w:ascii="Times New Roman" w:hAnsi="Times New Roman"/>
          <w:color w:val="2B2B2B"/>
        </w:rPr>
        <w:t>08</w:t>
      </w:r>
      <w:r w:rsidRPr="00A079E8">
        <w:rPr>
          <w:rFonts w:ascii="Times New Roman" w:hAnsi="Times New Roman"/>
          <w:color w:val="2B2B2B"/>
        </w:rPr>
        <w:t>月</w:t>
      </w:r>
      <w:r w:rsidRPr="00A079E8">
        <w:rPr>
          <w:rFonts w:ascii="Times New Roman" w:hAnsi="Times New Roman"/>
          <w:color w:val="2B2B2B"/>
        </w:rPr>
        <w:t>29</w:t>
      </w:r>
      <w:r w:rsidRPr="00A079E8">
        <w:rPr>
          <w:rFonts w:ascii="Times New Roman" w:hAnsi="Times New Roman"/>
          <w:color w:val="2B2B2B"/>
        </w:rPr>
        <w:t>日刊发了一份</w:t>
      </w:r>
      <w:hyperlink r:id="rId18" w:history="1">
        <w:r w:rsidRPr="00A079E8">
          <w:rPr>
            <w:rFonts w:ascii="Times New Roman" w:hAnsi="Times New Roman"/>
            <w:color w:val="069BD2"/>
          </w:rPr>
          <w:t>《有关不同投票权架构的概念文件》</w:t>
        </w:r>
      </w:hyperlink>
      <w:r w:rsidRPr="00A079E8">
        <w:rPr>
          <w:rFonts w:ascii="Times New Roman" w:hAnsi="Times New Roman"/>
          <w:color w:val="2B2B2B"/>
        </w:rPr>
        <w:t>，就有关不同投票权架构以及现时已在</w:t>
      </w:r>
      <w:r w:rsidRPr="00A079E8">
        <w:rPr>
          <w:rFonts w:ascii="Times New Roman" w:hAnsi="Times New Roman"/>
          <w:color w:val="2B2B2B"/>
        </w:rPr>
        <w:t>/</w:t>
      </w:r>
      <w:r w:rsidRPr="00A079E8">
        <w:rPr>
          <w:rFonts w:ascii="Times New Roman" w:hAnsi="Times New Roman"/>
          <w:color w:val="2B2B2B"/>
        </w:rPr>
        <w:t>有意在香港交易所上市的公司应否获准采用该等架构事宜收集意见。请参阅</w:t>
      </w:r>
      <w:hyperlink r:id="rId19" w:history="1">
        <w:r w:rsidRPr="00A079E8">
          <w:rPr>
            <w:rFonts w:ascii="Times New Roman" w:hAnsi="Times New Roman"/>
            <w:color w:val="069BD2"/>
          </w:rPr>
          <w:t>易周律师行</w:t>
        </w:r>
        <w:r w:rsidRPr="00A079E8">
          <w:rPr>
            <w:rFonts w:ascii="Times New Roman" w:hAnsi="Times New Roman"/>
            <w:color w:val="069BD2"/>
          </w:rPr>
          <w:t>2014</w:t>
        </w:r>
        <w:r w:rsidRPr="00A079E8">
          <w:rPr>
            <w:rFonts w:ascii="Times New Roman" w:hAnsi="Times New Roman"/>
            <w:color w:val="069BD2"/>
          </w:rPr>
          <w:t>年</w:t>
        </w:r>
        <w:r w:rsidRPr="00A079E8">
          <w:rPr>
            <w:rFonts w:ascii="Times New Roman" w:hAnsi="Times New Roman"/>
            <w:color w:val="069BD2"/>
          </w:rPr>
          <w:t>09</w:t>
        </w:r>
        <w:r w:rsidRPr="00A079E8">
          <w:rPr>
            <w:rFonts w:ascii="Times New Roman" w:hAnsi="Times New Roman"/>
            <w:color w:val="069BD2"/>
          </w:rPr>
          <w:t>月份法讯</w:t>
        </w:r>
      </w:hyperlink>
      <w:r w:rsidRPr="00A079E8">
        <w:rPr>
          <w:rFonts w:ascii="Times New Roman" w:hAnsi="Times New Roman"/>
          <w:color w:val="2B2B2B"/>
        </w:rPr>
        <w:t>中有关改份概念文件中提出事项的摘要。</w:t>
      </w:r>
    </w:p>
    <w:p w14:paraId="602A004F" w14:textId="77777777" w:rsidR="00FF26A1" w:rsidRPr="00A079E8" w:rsidRDefault="00FF26A1" w:rsidP="00FF26A1">
      <w:pPr>
        <w:adjustRightInd w:val="0"/>
        <w:snapToGrid w:val="0"/>
        <w:textAlignment w:val="baseline"/>
        <w:rPr>
          <w:rFonts w:ascii="Times New Roman" w:hAnsi="Times New Roman"/>
          <w:color w:val="2B2B2B"/>
        </w:rPr>
      </w:pPr>
    </w:p>
    <w:p w14:paraId="465AD04F" w14:textId="77777777" w:rsidR="00FF26A1" w:rsidRPr="00A079E8" w:rsidRDefault="00FF26A1" w:rsidP="00FF26A1">
      <w:pPr>
        <w:adjustRightInd w:val="0"/>
        <w:snapToGrid w:val="0"/>
        <w:ind w:leftChars="216" w:left="518"/>
        <w:textAlignment w:val="baseline"/>
        <w:rPr>
          <w:rFonts w:ascii="Times New Roman" w:hAnsi="Times New Roman"/>
          <w:color w:val="2B2B2B"/>
        </w:rPr>
      </w:pPr>
      <w:r w:rsidRPr="00A079E8">
        <w:rPr>
          <w:rFonts w:ascii="Times New Roman" w:hAnsi="Times New Roman"/>
          <w:color w:val="2B2B2B"/>
        </w:rPr>
        <w:t>2015</w:t>
      </w:r>
      <w:r w:rsidRPr="00A079E8">
        <w:rPr>
          <w:rFonts w:ascii="Times New Roman" w:hAnsi="Times New Roman"/>
          <w:color w:val="2B2B2B"/>
        </w:rPr>
        <w:t>年</w:t>
      </w:r>
      <w:r w:rsidRPr="00A079E8">
        <w:rPr>
          <w:rFonts w:ascii="Times New Roman" w:hAnsi="Times New Roman"/>
          <w:color w:val="2B2B2B"/>
        </w:rPr>
        <w:t>06</w:t>
      </w:r>
      <w:r w:rsidRPr="00A079E8">
        <w:rPr>
          <w:rFonts w:ascii="Times New Roman" w:hAnsi="Times New Roman"/>
          <w:color w:val="2B2B2B"/>
        </w:rPr>
        <w:t>月，香港交易所刊发了</w:t>
      </w:r>
      <w:hyperlink r:id="rId20" w:history="1">
        <w:r w:rsidRPr="00A079E8">
          <w:rPr>
            <w:rFonts w:ascii="Times New Roman" w:hAnsi="Times New Roman"/>
            <w:color w:val="069BD2"/>
          </w:rPr>
          <w:t>《咨询总结》</w:t>
        </w:r>
      </w:hyperlink>
      <w:r w:rsidRPr="00A079E8">
        <w:rPr>
          <w:rFonts w:ascii="Times New Roman" w:hAnsi="Times New Roman"/>
          <w:color w:val="2B2B2B"/>
        </w:rPr>
        <w:t>，提议就正式提案进入第二阶段咨询，同时证券及期货事务监察委员会（</w:t>
      </w:r>
      <w:r w:rsidRPr="00A079E8">
        <w:rPr>
          <w:rFonts w:ascii="Times New Roman" w:hAnsi="Times New Roman"/>
          <w:b/>
          <w:color w:val="2B2B2B"/>
        </w:rPr>
        <w:t>证监会</w:t>
      </w:r>
      <w:r w:rsidRPr="00A079E8">
        <w:rPr>
          <w:rFonts w:ascii="Times New Roman" w:hAnsi="Times New Roman"/>
          <w:color w:val="2B2B2B"/>
        </w:rPr>
        <w:t>）于</w:t>
      </w:r>
      <w:r w:rsidRPr="00A079E8">
        <w:rPr>
          <w:rFonts w:ascii="Times New Roman" w:hAnsi="Times New Roman"/>
          <w:color w:val="2B2B2B"/>
        </w:rPr>
        <w:t>2015</w:t>
      </w:r>
      <w:r w:rsidRPr="00A079E8">
        <w:rPr>
          <w:rFonts w:ascii="Times New Roman" w:hAnsi="Times New Roman"/>
          <w:color w:val="2B2B2B"/>
        </w:rPr>
        <w:t>年</w:t>
      </w:r>
      <w:r w:rsidRPr="00A079E8">
        <w:rPr>
          <w:rFonts w:ascii="Times New Roman" w:hAnsi="Times New Roman"/>
          <w:color w:val="2B2B2B"/>
        </w:rPr>
        <w:t>06</w:t>
      </w:r>
      <w:r w:rsidRPr="00A079E8">
        <w:rPr>
          <w:rFonts w:ascii="Times New Roman" w:hAnsi="Times New Roman"/>
          <w:color w:val="2B2B2B"/>
        </w:rPr>
        <w:t>月</w:t>
      </w:r>
      <w:r w:rsidRPr="00A079E8">
        <w:rPr>
          <w:rFonts w:ascii="Times New Roman" w:hAnsi="Times New Roman"/>
          <w:color w:val="2B2B2B"/>
        </w:rPr>
        <w:t>25</w:t>
      </w:r>
      <w:r w:rsidRPr="00A079E8">
        <w:rPr>
          <w:rFonts w:ascii="Times New Roman" w:hAnsi="Times New Roman"/>
          <w:color w:val="2B2B2B"/>
        </w:rPr>
        <w:t>日发出一份</w:t>
      </w:r>
      <w:hyperlink r:id="rId21" w:history="1">
        <w:r w:rsidRPr="00A079E8">
          <w:rPr>
            <w:rFonts w:ascii="Times New Roman" w:hAnsi="Times New Roman"/>
            <w:color w:val="069BD2"/>
          </w:rPr>
          <w:t>《声明》</w:t>
        </w:r>
      </w:hyperlink>
      <w:r w:rsidRPr="00A079E8">
        <w:rPr>
          <w:rFonts w:ascii="Times New Roman" w:hAnsi="Times New Roman"/>
          <w:color w:val="2B2B2B"/>
        </w:rPr>
        <w:t>，强调其不支持具不同投票权架构公司作主要上市的草拟提案并列出其理据。</w:t>
      </w:r>
    </w:p>
    <w:p w14:paraId="24F638F9" w14:textId="77777777" w:rsidR="00FF26A1" w:rsidRPr="00A079E8" w:rsidRDefault="00FF26A1" w:rsidP="00FF26A1">
      <w:pPr>
        <w:adjustRightInd w:val="0"/>
        <w:snapToGrid w:val="0"/>
        <w:textAlignment w:val="baseline"/>
        <w:rPr>
          <w:rFonts w:ascii="Times New Roman" w:hAnsi="Times New Roman"/>
          <w:color w:val="2B2B2B"/>
        </w:rPr>
      </w:pPr>
    </w:p>
    <w:p w14:paraId="14F46CDF" w14:textId="12C4BC97" w:rsidR="00FF26A1" w:rsidRPr="00A079E8" w:rsidRDefault="00FF26A1" w:rsidP="002720AB">
      <w:pPr>
        <w:adjustRightInd w:val="0"/>
        <w:snapToGrid w:val="0"/>
        <w:ind w:left="518"/>
        <w:textAlignment w:val="baseline"/>
        <w:rPr>
          <w:rFonts w:ascii="Times New Roman" w:hAnsi="Times New Roman"/>
          <w:color w:val="2B2B2B"/>
        </w:rPr>
      </w:pPr>
      <w:r w:rsidRPr="00A079E8">
        <w:rPr>
          <w:rFonts w:ascii="Times New Roman" w:hAnsi="Times New Roman"/>
          <w:color w:val="2B2B2B"/>
        </w:rPr>
        <w:t>随后，香港交易所公布其决定不继续采用该草拟提案，不过会继续监督香港的发展状况及可能会在以后重新考虑不同投票权架构事宜。</w:t>
      </w:r>
    </w:p>
    <w:p w14:paraId="00015446" w14:textId="77777777" w:rsidR="00FF26A1" w:rsidRPr="00A079E8" w:rsidRDefault="00FF26A1" w:rsidP="00FF26A1">
      <w:pPr>
        <w:adjustRightInd w:val="0"/>
        <w:snapToGrid w:val="0"/>
        <w:textAlignment w:val="baseline"/>
        <w:rPr>
          <w:rFonts w:ascii="Times New Roman" w:hAnsi="Times New Roman"/>
          <w:color w:val="2B2B2B"/>
        </w:rPr>
      </w:pPr>
    </w:p>
    <w:p w14:paraId="4E0AA9D1" w14:textId="77777777" w:rsidR="00FF26A1" w:rsidRPr="00A079E8" w:rsidRDefault="00FF26A1" w:rsidP="002720AB">
      <w:pPr>
        <w:adjustRightInd w:val="0"/>
        <w:snapToGrid w:val="0"/>
        <w:ind w:left="518"/>
        <w:textAlignment w:val="baseline"/>
        <w:rPr>
          <w:rFonts w:ascii="Times New Roman" w:hAnsi="Times New Roman"/>
          <w:color w:val="2B2B2B"/>
        </w:rPr>
      </w:pPr>
      <w:r w:rsidRPr="00A079E8">
        <w:rPr>
          <w:rFonts w:ascii="Times New Roman" w:hAnsi="Times New Roman"/>
          <w:color w:val="2B2B2B"/>
        </w:rPr>
        <w:t>之</w:t>
      </w:r>
      <w:proofErr w:type="gramStart"/>
      <w:r w:rsidRPr="00A079E8">
        <w:rPr>
          <w:rFonts w:ascii="Times New Roman" w:hAnsi="Times New Roman"/>
          <w:color w:val="2B2B2B"/>
        </w:rPr>
        <w:t>后</w:t>
      </w:r>
      <w:proofErr w:type="gramEnd"/>
      <w:r w:rsidRPr="00A079E8">
        <w:rPr>
          <w:rFonts w:ascii="Times New Roman" w:hAnsi="Times New Roman"/>
          <w:color w:val="2B2B2B"/>
        </w:rPr>
        <w:t>，香港交易所</w:t>
      </w:r>
      <w:proofErr w:type="gramStart"/>
      <w:r w:rsidRPr="00A079E8">
        <w:rPr>
          <w:rFonts w:ascii="Times New Roman" w:hAnsi="Times New Roman"/>
          <w:color w:val="2B2B2B"/>
        </w:rPr>
        <w:t>于</w:t>
      </w:r>
      <w:proofErr w:type="gramEnd"/>
      <w:r w:rsidRPr="00A079E8">
        <w:rPr>
          <w:rFonts w:ascii="Times New Roman" w:hAnsi="Times New Roman"/>
          <w:color w:val="2B2B2B"/>
        </w:rPr>
        <w:t>2018</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月刊发了</w:t>
      </w:r>
      <w:r w:rsidRPr="00A079E8">
        <w:rPr>
          <w:rFonts w:ascii="Times New Roman" w:hAnsi="Times New Roman"/>
          <w:color w:val="2B2B2B"/>
        </w:rPr>
        <w:t> </w:t>
      </w:r>
      <w:hyperlink r:id="rId22" w:history="1">
        <w:r w:rsidRPr="00A079E8">
          <w:rPr>
            <w:rFonts w:ascii="Times New Roman" w:hAnsi="Times New Roman"/>
            <w:color w:val="069BD2"/>
          </w:rPr>
          <w:t>《新兴及创新产业公司上市制度咨询文件》</w:t>
        </w:r>
      </w:hyperlink>
      <w:r w:rsidRPr="00A079E8">
        <w:rPr>
          <w:rFonts w:ascii="Times New Roman" w:hAnsi="Times New Roman"/>
          <w:color w:val="2B2B2B"/>
        </w:rPr>
        <w:t>，提议引进第</w:t>
      </w:r>
      <w:r w:rsidRPr="00A079E8">
        <w:rPr>
          <w:rFonts w:ascii="Times New Roman" w:hAnsi="Times New Roman"/>
          <w:color w:val="2B2B2B"/>
        </w:rPr>
        <w:t>8A</w:t>
      </w:r>
      <w:r w:rsidRPr="00A079E8">
        <w:rPr>
          <w:rFonts w:ascii="Times New Roman" w:hAnsi="Times New Roman"/>
          <w:color w:val="2B2B2B"/>
        </w:rPr>
        <w:t>章，第</w:t>
      </w:r>
      <w:r w:rsidRPr="00A079E8">
        <w:rPr>
          <w:rFonts w:ascii="Times New Roman" w:hAnsi="Times New Roman"/>
          <w:color w:val="2B2B2B"/>
        </w:rPr>
        <w:t>19C</w:t>
      </w:r>
      <w:r w:rsidRPr="00A079E8">
        <w:rPr>
          <w:rFonts w:ascii="Times New Roman" w:hAnsi="Times New Roman"/>
          <w:color w:val="2B2B2B"/>
        </w:rPr>
        <w:t>章及第</w:t>
      </w:r>
      <w:r w:rsidRPr="00A079E8">
        <w:rPr>
          <w:rFonts w:ascii="Times New Roman" w:hAnsi="Times New Roman"/>
          <w:color w:val="2B2B2B"/>
        </w:rPr>
        <w:t>18A</w:t>
      </w:r>
      <w:r w:rsidRPr="00A079E8">
        <w:rPr>
          <w:rFonts w:ascii="Times New Roman" w:hAnsi="Times New Roman"/>
          <w:color w:val="2B2B2B"/>
        </w:rPr>
        <w:t>章。该份文件从</w:t>
      </w:r>
      <w:hyperlink r:id="rId23" w:history="1">
        <w:r w:rsidRPr="00A079E8">
          <w:rPr>
            <w:rFonts w:ascii="Times New Roman" w:hAnsi="Times New Roman"/>
            <w:color w:val="069BD2"/>
          </w:rPr>
          <w:t>创新板概念文件</w:t>
        </w:r>
      </w:hyperlink>
      <w:r w:rsidRPr="00A079E8">
        <w:rPr>
          <w:rFonts w:ascii="Times New Roman" w:hAnsi="Times New Roman"/>
          <w:color w:val="2B2B2B"/>
        </w:rPr>
        <w:t>（</w:t>
      </w:r>
      <w:r w:rsidRPr="00A079E8">
        <w:rPr>
          <w:rFonts w:ascii="Times New Roman" w:hAnsi="Times New Roman"/>
          <w:color w:val="2B2B2B"/>
        </w:rPr>
        <w:t>2017</w:t>
      </w:r>
      <w:r w:rsidRPr="00A079E8">
        <w:rPr>
          <w:rFonts w:ascii="Times New Roman" w:hAnsi="Times New Roman"/>
          <w:color w:val="2B2B2B"/>
        </w:rPr>
        <w:t>年</w:t>
      </w:r>
      <w:r w:rsidRPr="00A079E8">
        <w:rPr>
          <w:rFonts w:ascii="Times New Roman" w:hAnsi="Times New Roman"/>
          <w:color w:val="2B2B2B"/>
        </w:rPr>
        <w:t>06</w:t>
      </w:r>
      <w:r w:rsidRPr="00A079E8">
        <w:rPr>
          <w:rFonts w:ascii="Times New Roman" w:hAnsi="Times New Roman"/>
          <w:color w:val="2B2B2B"/>
        </w:rPr>
        <w:t>月</w:t>
      </w:r>
      <w:r w:rsidRPr="00A079E8">
        <w:rPr>
          <w:rFonts w:ascii="Times New Roman" w:hAnsi="Times New Roman"/>
          <w:color w:val="2B2B2B"/>
        </w:rPr>
        <w:t>16</w:t>
      </w:r>
      <w:r w:rsidRPr="00A079E8">
        <w:rPr>
          <w:rFonts w:ascii="Times New Roman" w:hAnsi="Times New Roman"/>
          <w:color w:val="2B2B2B"/>
        </w:rPr>
        <w:t>日）中收集回馈，指出了影响香港竞争力的香港上市制度的差距。请参阅</w:t>
      </w:r>
      <w:hyperlink r:id="rId24" w:history="1">
        <w:r w:rsidRPr="00A079E8">
          <w:rPr>
            <w:rFonts w:ascii="Times New Roman" w:hAnsi="Times New Roman"/>
            <w:color w:val="069BD2"/>
          </w:rPr>
          <w:t>易周律师行</w:t>
        </w:r>
        <w:r w:rsidRPr="00A079E8">
          <w:rPr>
            <w:rFonts w:ascii="Times New Roman" w:hAnsi="Times New Roman"/>
            <w:color w:val="069BD2"/>
          </w:rPr>
          <w:t>2018</w:t>
        </w:r>
        <w:r w:rsidRPr="00A079E8">
          <w:rPr>
            <w:rFonts w:ascii="Times New Roman" w:hAnsi="Times New Roman"/>
            <w:color w:val="069BD2"/>
          </w:rPr>
          <w:t>年</w:t>
        </w:r>
        <w:r w:rsidRPr="00A079E8">
          <w:rPr>
            <w:rFonts w:ascii="Times New Roman" w:hAnsi="Times New Roman"/>
            <w:color w:val="069BD2"/>
          </w:rPr>
          <w:t>02</w:t>
        </w:r>
        <w:r w:rsidRPr="00A079E8">
          <w:rPr>
            <w:rFonts w:ascii="Times New Roman" w:hAnsi="Times New Roman"/>
            <w:color w:val="069BD2"/>
          </w:rPr>
          <w:t>月份法讯</w:t>
        </w:r>
      </w:hyperlink>
      <w:r w:rsidRPr="00A079E8">
        <w:rPr>
          <w:rFonts w:ascii="Times New Roman" w:hAnsi="Times New Roman"/>
          <w:color w:val="2B2B2B"/>
        </w:rPr>
        <w:t>中对于该份咨询文件的摘要。</w:t>
      </w:r>
    </w:p>
    <w:p w14:paraId="0A218D19" w14:textId="77777777" w:rsidR="00FF26A1" w:rsidRPr="00A079E8" w:rsidRDefault="00FF26A1" w:rsidP="00FF26A1">
      <w:pPr>
        <w:adjustRightInd w:val="0"/>
        <w:snapToGrid w:val="0"/>
        <w:textAlignment w:val="baseline"/>
        <w:rPr>
          <w:rFonts w:ascii="Times New Roman" w:hAnsi="Times New Roman"/>
          <w:color w:val="2B2B2B"/>
        </w:rPr>
      </w:pPr>
    </w:p>
    <w:p w14:paraId="442EB513" w14:textId="29F31AAB" w:rsidR="00FF26A1" w:rsidRDefault="00FF26A1" w:rsidP="002720AB">
      <w:pPr>
        <w:adjustRightInd w:val="0"/>
        <w:snapToGrid w:val="0"/>
        <w:ind w:left="518"/>
        <w:textAlignment w:val="baseline"/>
        <w:rPr>
          <w:rFonts w:ascii="Times New Roman" w:hAnsi="Times New Roman"/>
          <w:color w:val="2B2B2B"/>
        </w:rPr>
      </w:pPr>
      <w:r w:rsidRPr="00A079E8">
        <w:rPr>
          <w:rFonts w:ascii="Times New Roman" w:hAnsi="Times New Roman"/>
          <w:color w:val="2B2B2B"/>
        </w:rPr>
        <w:t>该份</w:t>
      </w:r>
      <w:hyperlink r:id="rId25" w:history="1">
        <w:r w:rsidRPr="00A079E8">
          <w:rPr>
            <w:rFonts w:ascii="Times New Roman" w:hAnsi="Times New Roman"/>
            <w:color w:val="069BD2"/>
          </w:rPr>
          <w:t>《咨询总结》</w:t>
        </w:r>
      </w:hyperlink>
      <w:r w:rsidRPr="00A079E8">
        <w:rPr>
          <w:rFonts w:ascii="Times New Roman" w:hAnsi="Times New Roman"/>
          <w:color w:val="2B2B2B"/>
        </w:rPr>
        <w:t>之后于</w:t>
      </w:r>
      <w:r w:rsidRPr="00A079E8">
        <w:rPr>
          <w:rFonts w:ascii="Times New Roman" w:hAnsi="Times New Roman"/>
          <w:color w:val="2B2B2B"/>
        </w:rPr>
        <w:t>2018</w:t>
      </w:r>
      <w:r w:rsidRPr="00A079E8">
        <w:rPr>
          <w:rFonts w:ascii="Times New Roman" w:hAnsi="Times New Roman"/>
          <w:color w:val="2B2B2B"/>
        </w:rPr>
        <w:t>年</w:t>
      </w:r>
      <w:r w:rsidRPr="00A079E8">
        <w:rPr>
          <w:rFonts w:ascii="Times New Roman" w:hAnsi="Times New Roman"/>
          <w:color w:val="2B2B2B"/>
        </w:rPr>
        <w:t>04</w:t>
      </w:r>
      <w:r w:rsidRPr="00A079E8">
        <w:rPr>
          <w:rFonts w:ascii="Times New Roman" w:hAnsi="Times New Roman"/>
          <w:color w:val="2B2B2B"/>
        </w:rPr>
        <w:t>月份刊发，新的《上市规则》于</w:t>
      </w:r>
      <w:r w:rsidRPr="00A079E8">
        <w:rPr>
          <w:rFonts w:ascii="Times New Roman" w:hAnsi="Times New Roman"/>
          <w:color w:val="2B2B2B"/>
        </w:rPr>
        <w:t>2018</w:t>
      </w:r>
      <w:r w:rsidRPr="00A079E8">
        <w:rPr>
          <w:rFonts w:ascii="Times New Roman" w:hAnsi="Times New Roman"/>
          <w:color w:val="2B2B2B"/>
        </w:rPr>
        <w:t>年</w:t>
      </w:r>
      <w:r w:rsidRPr="00A079E8">
        <w:rPr>
          <w:rFonts w:ascii="Times New Roman" w:hAnsi="Times New Roman"/>
          <w:color w:val="2B2B2B"/>
        </w:rPr>
        <w:t>04</w:t>
      </w:r>
      <w:r w:rsidRPr="00A079E8">
        <w:rPr>
          <w:rFonts w:ascii="Times New Roman" w:hAnsi="Times New Roman"/>
          <w:color w:val="2B2B2B"/>
        </w:rPr>
        <w:t>月</w:t>
      </w:r>
      <w:r w:rsidRPr="00A079E8">
        <w:rPr>
          <w:rFonts w:ascii="Times New Roman" w:hAnsi="Times New Roman"/>
          <w:color w:val="2B2B2B"/>
        </w:rPr>
        <w:t>30</w:t>
      </w:r>
      <w:r w:rsidRPr="00A079E8">
        <w:rPr>
          <w:rFonts w:ascii="Times New Roman" w:hAnsi="Times New Roman"/>
          <w:color w:val="2B2B2B"/>
        </w:rPr>
        <w:t>日生效。截至</w:t>
      </w:r>
      <w:r w:rsidRPr="00A079E8">
        <w:rPr>
          <w:rFonts w:ascii="Times New Roman" w:hAnsi="Times New Roman"/>
          <w:color w:val="2B2B2B"/>
        </w:rPr>
        <w:t>2018</w:t>
      </w:r>
      <w:r w:rsidRPr="00A079E8">
        <w:rPr>
          <w:rFonts w:ascii="Times New Roman" w:hAnsi="Times New Roman"/>
          <w:color w:val="2B2B2B"/>
        </w:rPr>
        <w:t>年年底，香港交易所成功赢得以下公司来港上市：</w:t>
      </w:r>
    </w:p>
    <w:p w14:paraId="6E52D867" w14:textId="77777777" w:rsidR="00377E91" w:rsidRPr="00A079E8" w:rsidRDefault="00377E91" w:rsidP="00FF26A1">
      <w:pPr>
        <w:adjustRightInd w:val="0"/>
        <w:snapToGrid w:val="0"/>
        <w:ind w:leftChars="216" w:left="518"/>
        <w:textAlignment w:val="baseline"/>
        <w:rPr>
          <w:rFonts w:ascii="Times New Roman" w:hAnsi="Times New Roman"/>
          <w:color w:val="2B2B2B"/>
        </w:rPr>
      </w:pPr>
    </w:p>
    <w:p w14:paraId="4EE56E32" w14:textId="3D233FE9" w:rsidR="00FF26A1" w:rsidRPr="00377E91" w:rsidRDefault="00FF26A1" w:rsidP="00787E8E">
      <w:pPr>
        <w:pStyle w:val="ListParagraph"/>
        <w:numPr>
          <w:ilvl w:val="0"/>
          <w:numId w:val="5"/>
        </w:numPr>
        <w:tabs>
          <w:tab w:val="num" w:pos="709"/>
        </w:tabs>
        <w:adjustRightInd w:val="0"/>
        <w:snapToGrid w:val="0"/>
        <w:jc w:val="both"/>
        <w:textAlignment w:val="baseline"/>
        <w:rPr>
          <w:rFonts w:ascii="Times New Roman" w:hAnsi="Times New Roman"/>
          <w:color w:val="2B2B2B"/>
        </w:rPr>
      </w:pPr>
      <w:r w:rsidRPr="00377E91">
        <w:rPr>
          <w:rFonts w:ascii="Times New Roman" w:hAnsi="Times New Roman"/>
          <w:color w:val="2B2B2B"/>
        </w:rPr>
        <w:t>小米集团，总部位于北京的手机制造商，集资</w:t>
      </w:r>
      <w:r w:rsidRPr="00377E91">
        <w:rPr>
          <w:rFonts w:ascii="Times New Roman" w:hAnsi="Times New Roman"/>
          <w:color w:val="2B2B2B"/>
        </w:rPr>
        <w:t>426.1</w:t>
      </w:r>
      <w:r w:rsidRPr="00377E91">
        <w:rPr>
          <w:rFonts w:ascii="Times New Roman" w:hAnsi="Times New Roman"/>
          <w:color w:val="2B2B2B"/>
        </w:rPr>
        <w:t>亿港元（</w:t>
      </w:r>
      <w:r w:rsidRPr="00377E91">
        <w:rPr>
          <w:rFonts w:ascii="Times New Roman" w:hAnsi="Times New Roman"/>
          <w:color w:val="2B2B2B"/>
        </w:rPr>
        <w:t>2018</w:t>
      </w:r>
      <w:r w:rsidRPr="00377E91">
        <w:rPr>
          <w:rFonts w:ascii="Times New Roman" w:hAnsi="Times New Roman"/>
          <w:color w:val="2B2B2B"/>
        </w:rPr>
        <w:t>年</w:t>
      </w:r>
      <w:r w:rsidRPr="00377E91">
        <w:rPr>
          <w:rFonts w:ascii="Times New Roman" w:hAnsi="Times New Roman"/>
          <w:color w:val="2B2B2B"/>
        </w:rPr>
        <w:t>07</w:t>
      </w:r>
      <w:r w:rsidR="00377E91" w:rsidRPr="00377E91">
        <w:rPr>
          <w:rFonts w:ascii="Times New Roman" w:hAnsi="Times New Roman"/>
          <w:color w:val="2B2B2B"/>
        </w:rPr>
        <w:t>月份）</w:t>
      </w:r>
      <w:r w:rsidRPr="00377E91">
        <w:rPr>
          <w:rFonts w:ascii="Times New Roman" w:hAnsi="Times New Roman"/>
          <w:color w:val="2B2B2B"/>
        </w:rPr>
        <w:t>及</w:t>
      </w:r>
    </w:p>
    <w:p w14:paraId="1AFC85C9" w14:textId="77777777" w:rsidR="002720AB" w:rsidRDefault="00FF26A1" w:rsidP="00787E8E">
      <w:pPr>
        <w:pStyle w:val="ListParagraph"/>
        <w:numPr>
          <w:ilvl w:val="0"/>
          <w:numId w:val="5"/>
        </w:numPr>
        <w:tabs>
          <w:tab w:val="num" w:pos="709"/>
        </w:tabs>
        <w:adjustRightInd w:val="0"/>
        <w:snapToGrid w:val="0"/>
        <w:jc w:val="both"/>
        <w:textAlignment w:val="baseline"/>
        <w:rPr>
          <w:rFonts w:ascii="Times New Roman" w:hAnsi="Times New Roman"/>
          <w:color w:val="2B2B2B"/>
        </w:rPr>
      </w:pPr>
      <w:r w:rsidRPr="00377E91">
        <w:rPr>
          <w:rFonts w:ascii="Times New Roman" w:hAnsi="Times New Roman"/>
          <w:color w:val="2B2B2B"/>
        </w:rPr>
        <w:t>美团点评，网络购物平台，集资</w:t>
      </w:r>
      <w:r w:rsidRPr="00377E91">
        <w:rPr>
          <w:rFonts w:ascii="Times New Roman" w:hAnsi="Times New Roman"/>
          <w:color w:val="2B2B2B"/>
        </w:rPr>
        <w:t>331.4</w:t>
      </w:r>
      <w:r w:rsidRPr="00377E91">
        <w:rPr>
          <w:rFonts w:ascii="Times New Roman" w:hAnsi="Times New Roman"/>
          <w:color w:val="2B2B2B"/>
        </w:rPr>
        <w:t>亿港元（</w:t>
      </w:r>
      <w:r w:rsidRPr="00377E91">
        <w:rPr>
          <w:rFonts w:ascii="Times New Roman" w:hAnsi="Times New Roman"/>
          <w:color w:val="2B2B2B"/>
        </w:rPr>
        <w:t>2018</w:t>
      </w:r>
      <w:r w:rsidRPr="00377E91">
        <w:rPr>
          <w:rFonts w:ascii="Times New Roman" w:hAnsi="Times New Roman"/>
          <w:color w:val="2B2B2B"/>
        </w:rPr>
        <w:t>年</w:t>
      </w:r>
      <w:r w:rsidRPr="00377E91">
        <w:rPr>
          <w:rFonts w:ascii="Times New Roman" w:hAnsi="Times New Roman"/>
          <w:color w:val="2B2B2B"/>
        </w:rPr>
        <w:t>09</w:t>
      </w:r>
      <w:r w:rsidRPr="00377E91">
        <w:rPr>
          <w:rFonts w:ascii="Times New Roman" w:hAnsi="Times New Roman"/>
          <w:color w:val="2B2B2B"/>
        </w:rPr>
        <w:t>月份）。</w:t>
      </w:r>
    </w:p>
    <w:p w14:paraId="7C9FBF4E" w14:textId="3889D6A7" w:rsidR="00FF26A1" w:rsidRPr="002720AB" w:rsidRDefault="00FF26A1" w:rsidP="002720AB">
      <w:pPr>
        <w:adjustRightInd w:val="0"/>
        <w:snapToGrid w:val="0"/>
        <w:jc w:val="both"/>
        <w:textAlignment w:val="baseline"/>
        <w:rPr>
          <w:rFonts w:ascii="Times New Roman" w:hAnsi="Times New Roman"/>
          <w:color w:val="2B2B2B"/>
          <w:sz w:val="22"/>
          <w:szCs w:val="22"/>
        </w:rPr>
      </w:pPr>
      <w:r w:rsidRPr="002720AB">
        <w:rPr>
          <w:rFonts w:ascii="Times New Roman" w:hAnsi="Times New Roman"/>
          <w:color w:val="2B2B2B"/>
        </w:rPr>
        <w:t>请参阅</w:t>
      </w:r>
      <w:hyperlink r:id="rId26" w:history="1">
        <w:r w:rsidRPr="002720AB">
          <w:rPr>
            <w:rFonts w:ascii="Times New Roman" w:hAnsi="Times New Roman"/>
            <w:color w:val="069BD2"/>
          </w:rPr>
          <w:t>易周律师行</w:t>
        </w:r>
        <w:r w:rsidRPr="002720AB">
          <w:rPr>
            <w:rFonts w:ascii="Times New Roman" w:hAnsi="Times New Roman"/>
            <w:color w:val="069BD2"/>
          </w:rPr>
          <w:t>2018</w:t>
        </w:r>
        <w:r w:rsidRPr="002720AB">
          <w:rPr>
            <w:rFonts w:ascii="Times New Roman" w:hAnsi="Times New Roman"/>
            <w:color w:val="069BD2"/>
          </w:rPr>
          <w:t>年</w:t>
        </w:r>
        <w:r w:rsidRPr="002720AB">
          <w:rPr>
            <w:rFonts w:ascii="Times New Roman" w:hAnsi="Times New Roman"/>
            <w:color w:val="069BD2"/>
          </w:rPr>
          <w:t>04</w:t>
        </w:r>
        <w:r w:rsidRPr="002720AB">
          <w:rPr>
            <w:rFonts w:ascii="Times New Roman" w:hAnsi="Times New Roman"/>
            <w:color w:val="069BD2"/>
          </w:rPr>
          <w:t>月份法讯</w:t>
        </w:r>
      </w:hyperlink>
      <w:r w:rsidRPr="002720AB">
        <w:rPr>
          <w:rFonts w:ascii="Times New Roman" w:hAnsi="Times New Roman"/>
          <w:color w:val="2B2B2B"/>
        </w:rPr>
        <w:t>中有关该份咨询总结的摘要。</w:t>
      </w:r>
    </w:p>
    <w:p w14:paraId="177AFD83" w14:textId="77777777" w:rsidR="00FF26A1" w:rsidRPr="00A079E8" w:rsidRDefault="00FF26A1" w:rsidP="00FF26A1">
      <w:pPr>
        <w:adjustRightInd w:val="0"/>
        <w:snapToGrid w:val="0"/>
        <w:ind w:firstLineChars="300" w:firstLine="720"/>
        <w:textAlignment w:val="baseline"/>
        <w:rPr>
          <w:rFonts w:ascii="Times New Roman" w:hAnsi="Times New Roman"/>
          <w:color w:val="2B2B2B"/>
        </w:rPr>
      </w:pPr>
    </w:p>
    <w:p w14:paraId="645C4CE6" w14:textId="0D97F0F9" w:rsidR="00FF26A1" w:rsidRPr="00A079E8" w:rsidRDefault="002720AB" w:rsidP="002720AB">
      <w:pPr>
        <w:adjustRightInd w:val="0"/>
        <w:snapToGrid w:val="0"/>
        <w:jc w:val="both"/>
        <w:textAlignment w:val="baseline"/>
        <w:rPr>
          <w:rFonts w:ascii="Times New Roman" w:hAnsi="Times New Roman"/>
          <w:color w:val="2B2B2B"/>
        </w:rPr>
      </w:pPr>
      <w:r>
        <w:rPr>
          <w:rFonts w:ascii="Times New Roman" w:eastAsia="DengXian" w:hAnsi="Times New Roman" w:hint="eastAsia"/>
          <w:b/>
          <w:bCs/>
          <w:color w:val="2B2B2B"/>
          <w:lang w:eastAsia="zh-CN"/>
        </w:rPr>
        <w:t>2</w:t>
      </w:r>
      <w:r>
        <w:rPr>
          <w:rFonts w:ascii="Times New Roman" w:eastAsia="DengXian" w:hAnsi="Times New Roman"/>
          <w:b/>
          <w:bCs/>
          <w:color w:val="2B2B2B"/>
          <w:lang w:eastAsia="zh-CN"/>
        </w:rPr>
        <w:t xml:space="preserve">.  </w:t>
      </w:r>
      <w:r w:rsidR="00FF26A1" w:rsidRPr="00A079E8">
        <w:rPr>
          <w:rFonts w:ascii="Times New Roman" w:hAnsi="Times New Roman"/>
          <w:b/>
          <w:bCs/>
          <w:color w:val="2B2B2B"/>
        </w:rPr>
        <w:t>创新型公司及尚未有收入的生物科技公司在香港交易所上市</w:t>
      </w:r>
    </w:p>
    <w:p w14:paraId="581134D7" w14:textId="77777777" w:rsidR="002720AB" w:rsidRDefault="002720AB" w:rsidP="002720AB">
      <w:pPr>
        <w:tabs>
          <w:tab w:val="left" w:pos="426"/>
        </w:tabs>
        <w:adjustRightInd w:val="0"/>
        <w:snapToGrid w:val="0"/>
        <w:jc w:val="both"/>
        <w:textAlignment w:val="baseline"/>
        <w:rPr>
          <w:rFonts w:ascii="Times New Roman" w:hAnsi="Times New Roman"/>
          <w:color w:val="2B2B2B"/>
          <w:u w:val="single"/>
          <w:bdr w:val="none" w:sz="0" w:space="0" w:color="auto" w:frame="1"/>
        </w:rPr>
      </w:pPr>
    </w:p>
    <w:p w14:paraId="265C24B1" w14:textId="77777777" w:rsidR="002720AB" w:rsidRDefault="00FF26A1" w:rsidP="00787E8E">
      <w:pPr>
        <w:pStyle w:val="ListParagraph"/>
        <w:numPr>
          <w:ilvl w:val="0"/>
          <w:numId w:val="6"/>
        </w:numPr>
        <w:tabs>
          <w:tab w:val="left" w:pos="426"/>
        </w:tabs>
        <w:adjustRightInd w:val="0"/>
        <w:snapToGrid w:val="0"/>
        <w:jc w:val="both"/>
        <w:textAlignment w:val="baseline"/>
        <w:rPr>
          <w:rFonts w:ascii="Times New Roman" w:hAnsi="Times New Roman"/>
          <w:color w:val="2B2B2B"/>
          <w:sz w:val="24"/>
          <w:szCs w:val="24"/>
        </w:rPr>
      </w:pPr>
      <w:r w:rsidRPr="002720AB">
        <w:rPr>
          <w:rFonts w:ascii="Times New Roman" w:hAnsi="Times New Roman"/>
          <w:color w:val="2B2B2B"/>
          <w:sz w:val="24"/>
          <w:szCs w:val="24"/>
          <w:u w:val="single"/>
          <w:bdr w:val="none" w:sz="0" w:space="0" w:color="auto" w:frame="1"/>
        </w:rPr>
        <w:t>创新型公司根据《上市规则》第</w:t>
      </w:r>
      <w:r w:rsidRPr="002720AB">
        <w:rPr>
          <w:rFonts w:ascii="Times New Roman" w:hAnsi="Times New Roman"/>
          <w:color w:val="2B2B2B"/>
          <w:sz w:val="24"/>
          <w:szCs w:val="24"/>
          <w:u w:val="single"/>
          <w:bdr w:val="none" w:sz="0" w:space="0" w:color="auto" w:frame="1"/>
        </w:rPr>
        <w:t>19C</w:t>
      </w:r>
      <w:r w:rsidRPr="002720AB">
        <w:rPr>
          <w:rFonts w:ascii="Times New Roman" w:hAnsi="Times New Roman"/>
          <w:color w:val="2B2B2B"/>
          <w:sz w:val="24"/>
          <w:szCs w:val="24"/>
          <w:u w:val="single"/>
          <w:bdr w:val="none" w:sz="0" w:space="0" w:color="auto" w:frame="1"/>
        </w:rPr>
        <w:t>章规定在香港交易所作第二上市</w:t>
      </w:r>
      <w:hyperlink r:id="rId27" w:history="1">
        <w:r w:rsidRPr="002720AB">
          <w:rPr>
            <w:rFonts w:ascii="Times New Roman" w:hAnsi="Times New Roman"/>
            <w:color w:val="069BD2"/>
            <w:sz w:val="24"/>
            <w:szCs w:val="24"/>
          </w:rPr>
          <w:t>《主板上市规则》第</w:t>
        </w:r>
        <w:r w:rsidRPr="002720AB">
          <w:rPr>
            <w:rFonts w:ascii="Times New Roman" w:hAnsi="Times New Roman"/>
            <w:color w:val="069BD2"/>
            <w:sz w:val="24"/>
            <w:szCs w:val="24"/>
          </w:rPr>
          <w:t>19C</w:t>
        </w:r>
        <w:r w:rsidRPr="002720AB">
          <w:rPr>
            <w:rFonts w:ascii="Times New Roman" w:hAnsi="Times New Roman"/>
            <w:color w:val="069BD2"/>
            <w:sz w:val="24"/>
            <w:szCs w:val="24"/>
          </w:rPr>
          <w:t>章</w:t>
        </w:r>
      </w:hyperlink>
      <w:r w:rsidRPr="002720AB">
        <w:rPr>
          <w:rFonts w:ascii="Times New Roman" w:hAnsi="Times New Roman"/>
          <w:color w:val="2B2B2B"/>
          <w:sz w:val="24"/>
          <w:szCs w:val="24"/>
        </w:rPr>
        <w:t>准许已在海外合资格交易所上市但业务以大中华为重心的公司在香港交易所作第二上市。</w:t>
      </w:r>
    </w:p>
    <w:p w14:paraId="43996E9B" w14:textId="77777777" w:rsidR="002720AB" w:rsidRDefault="002720AB" w:rsidP="002720AB">
      <w:pPr>
        <w:pStyle w:val="ListParagraph"/>
        <w:tabs>
          <w:tab w:val="left" w:pos="426"/>
        </w:tabs>
        <w:adjustRightInd w:val="0"/>
        <w:snapToGrid w:val="0"/>
        <w:ind w:left="643"/>
        <w:jc w:val="both"/>
        <w:textAlignment w:val="baseline"/>
        <w:rPr>
          <w:rFonts w:ascii="Times New Roman" w:hAnsi="Times New Roman"/>
          <w:color w:val="2B2B2B"/>
          <w:sz w:val="24"/>
          <w:szCs w:val="24"/>
          <w:u w:val="single"/>
          <w:bdr w:val="none" w:sz="0" w:space="0" w:color="auto" w:frame="1"/>
        </w:rPr>
      </w:pPr>
    </w:p>
    <w:p w14:paraId="4CFED337" w14:textId="7D479D55" w:rsidR="00DC18CF" w:rsidRDefault="00FF26A1" w:rsidP="00DC18CF">
      <w:pPr>
        <w:pStyle w:val="ListParagraph"/>
        <w:tabs>
          <w:tab w:val="left" w:pos="426"/>
        </w:tabs>
        <w:adjustRightInd w:val="0"/>
        <w:snapToGrid w:val="0"/>
        <w:ind w:left="643"/>
        <w:jc w:val="both"/>
        <w:textAlignment w:val="baseline"/>
        <w:rPr>
          <w:rFonts w:ascii="Times New Roman" w:hAnsi="Times New Roman"/>
          <w:color w:val="2B2B2B"/>
          <w:sz w:val="24"/>
          <w:szCs w:val="24"/>
        </w:rPr>
      </w:pPr>
      <w:r w:rsidRPr="002720AB">
        <w:rPr>
          <w:rFonts w:ascii="Times New Roman" w:hAnsi="Times New Roman"/>
          <w:color w:val="2B2B2B"/>
          <w:sz w:val="24"/>
          <w:szCs w:val="24"/>
        </w:rPr>
        <w:t>该等改革之后，中国电子商务巨头阿里巴巴集团于</w:t>
      </w:r>
      <w:r w:rsidRPr="002720AB">
        <w:rPr>
          <w:rFonts w:ascii="Times New Roman" w:hAnsi="Times New Roman"/>
          <w:color w:val="2B2B2B"/>
          <w:sz w:val="24"/>
          <w:szCs w:val="24"/>
        </w:rPr>
        <w:t>2019</w:t>
      </w:r>
      <w:r w:rsidRPr="002720AB">
        <w:rPr>
          <w:rFonts w:ascii="Times New Roman" w:hAnsi="Times New Roman"/>
          <w:color w:val="2B2B2B"/>
          <w:sz w:val="24"/>
          <w:szCs w:val="24"/>
        </w:rPr>
        <w:t>年</w:t>
      </w:r>
      <w:r w:rsidRPr="002720AB">
        <w:rPr>
          <w:rFonts w:ascii="Times New Roman" w:hAnsi="Times New Roman"/>
          <w:color w:val="2B2B2B"/>
          <w:sz w:val="24"/>
          <w:szCs w:val="24"/>
        </w:rPr>
        <w:t>11</w:t>
      </w:r>
      <w:r w:rsidRPr="002720AB">
        <w:rPr>
          <w:rFonts w:ascii="Times New Roman" w:hAnsi="Times New Roman"/>
          <w:color w:val="2B2B2B"/>
          <w:sz w:val="24"/>
          <w:szCs w:val="24"/>
        </w:rPr>
        <w:t>月</w:t>
      </w:r>
      <w:r w:rsidRPr="002720AB">
        <w:rPr>
          <w:rFonts w:ascii="Times New Roman" w:hAnsi="Times New Roman"/>
          <w:color w:val="2B2B2B"/>
          <w:sz w:val="24"/>
          <w:szCs w:val="24"/>
        </w:rPr>
        <w:t>26</w:t>
      </w:r>
      <w:r w:rsidRPr="002720AB">
        <w:rPr>
          <w:rFonts w:ascii="Times New Roman" w:hAnsi="Times New Roman"/>
          <w:color w:val="2B2B2B"/>
          <w:sz w:val="24"/>
          <w:szCs w:val="24"/>
        </w:rPr>
        <w:t>日在香港交易所进行了第二上市，筹集资金至少达</w:t>
      </w:r>
      <w:r w:rsidRPr="002720AB">
        <w:rPr>
          <w:rFonts w:ascii="Times New Roman" w:hAnsi="Times New Roman"/>
          <w:color w:val="2B2B2B"/>
          <w:sz w:val="24"/>
          <w:szCs w:val="24"/>
        </w:rPr>
        <w:t>113</w:t>
      </w:r>
      <w:r w:rsidRPr="002720AB">
        <w:rPr>
          <w:rFonts w:ascii="Times New Roman" w:hAnsi="Times New Roman"/>
          <w:color w:val="2B2B2B"/>
          <w:sz w:val="24"/>
          <w:szCs w:val="24"/>
        </w:rPr>
        <w:t>亿美元，</w:t>
      </w:r>
      <w:r w:rsidR="002720AB">
        <w:rPr>
          <w:rStyle w:val="FootnoteReference"/>
          <w:rFonts w:ascii="Times New Roman" w:hAnsi="Times New Roman"/>
          <w:color w:val="2B2B2B"/>
          <w:sz w:val="24"/>
          <w:szCs w:val="24"/>
        </w:rPr>
        <w:footnoteReference w:id="5"/>
      </w:r>
      <w:r w:rsidRPr="002720AB">
        <w:rPr>
          <w:rFonts w:ascii="Times New Roman" w:hAnsi="Times New Roman"/>
          <w:color w:val="2B2B2B"/>
          <w:sz w:val="24"/>
          <w:szCs w:val="24"/>
        </w:rPr>
        <w:t>超过优步科技</w:t>
      </w:r>
      <w:r w:rsidRPr="002720AB">
        <w:rPr>
          <w:rFonts w:ascii="Times New Roman" w:hAnsi="Times New Roman"/>
          <w:color w:val="2B2B2B"/>
          <w:sz w:val="24"/>
          <w:szCs w:val="24"/>
        </w:rPr>
        <w:t>2019</w:t>
      </w:r>
      <w:r w:rsidRPr="002720AB">
        <w:rPr>
          <w:rFonts w:ascii="Times New Roman" w:hAnsi="Times New Roman"/>
          <w:color w:val="2B2B2B"/>
          <w:sz w:val="24"/>
          <w:szCs w:val="24"/>
        </w:rPr>
        <w:t>年</w:t>
      </w:r>
      <w:r w:rsidRPr="002720AB">
        <w:rPr>
          <w:rFonts w:ascii="Times New Roman" w:hAnsi="Times New Roman"/>
          <w:color w:val="2B2B2B"/>
          <w:sz w:val="24"/>
          <w:szCs w:val="24"/>
        </w:rPr>
        <w:t>05</w:t>
      </w:r>
      <w:r w:rsidRPr="002720AB">
        <w:rPr>
          <w:rFonts w:ascii="Times New Roman" w:hAnsi="Times New Roman"/>
          <w:color w:val="2B2B2B"/>
          <w:sz w:val="24"/>
          <w:szCs w:val="24"/>
        </w:rPr>
        <w:t>月份</w:t>
      </w:r>
      <w:r w:rsidRPr="002720AB">
        <w:rPr>
          <w:rFonts w:ascii="Times New Roman" w:hAnsi="Times New Roman"/>
          <w:color w:val="2B2B2B"/>
          <w:sz w:val="24"/>
          <w:szCs w:val="24"/>
        </w:rPr>
        <w:t>81</w:t>
      </w:r>
      <w:r w:rsidRPr="002720AB">
        <w:rPr>
          <w:rFonts w:ascii="Times New Roman" w:hAnsi="Times New Roman"/>
          <w:color w:val="2B2B2B"/>
          <w:sz w:val="24"/>
          <w:szCs w:val="24"/>
        </w:rPr>
        <w:t>亿美元的发行额，成为香港历史上最大规模的上市案例（之前是友邦保险集团于</w:t>
      </w:r>
      <w:r w:rsidRPr="002720AB">
        <w:rPr>
          <w:rFonts w:ascii="Times New Roman" w:hAnsi="Times New Roman"/>
          <w:color w:val="2B2B2B"/>
          <w:sz w:val="24"/>
          <w:szCs w:val="24"/>
        </w:rPr>
        <w:t>2010</w:t>
      </w:r>
      <w:r w:rsidRPr="002720AB">
        <w:rPr>
          <w:rFonts w:ascii="Times New Roman" w:hAnsi="Times New Roman"/>
          <w:color w:val="2B2B2B"/>
          <w:sz w:val="24"/>
          <w:szCs w:val="24"/>
        </w:rPr>
        <w:t>年上市集资</w:t>
      </w:r>
      <w:r w:rsidRPr="002720AB">
        <w:rPr>
          <w:rFonts w:ascii="Times New Roman" w:hAnsi="Times New Roman"/>
          <w:color w:val="2B2B2B"/>
          <w:sz w:val="24"/>
          <w:szCs w:val="24"/>
        </w:rPr>
        <w:t>1590</w:t>
      </w:r>
      <w:r w:rsidRPr="002720AB">
        <w:rPr>
          <w:rFonts w:ascii="Times New Roman" w:hAnsi="Times New Roman"/>
          <w:color w:val="2B2B2B"/>
          <w:sz w:val="24"/>
          <w:szCs w:val="24"/>
        </w:rPr>
        <w:t>亿港元为最大规模）。</w:t>
      </w:r>
      <w:bookmarkStart w:id="6" w:name="_ftnref7"/>
    </w:p>
    <w:p w14:paraId="3F6BC901" w14:textId="77777777" w:rsidR="00DC18CF" w:rsidRPr="00DC18CF" w:rsidRDefault="00DC18CF" w:rsidP="00DC18CF">
      <w:pPr>
        <w:pStyle w:val="ListParagraph"/>
        <w:tabs>
          <w:tab w:val="left" w:pos="426"/>
        </w:tabs>
        <w:adjustRightInd w:val="0"/>
        <w:snapToGrid w:val="0"/>
        <w:ind w:left="643"/>
        <w:jc w:val="both"/>
        <w:textAlignment w:val="baseline"/>
        <w:rPr>
          <w:rFonts w:ascii="Times New Roman" w:hAnsi="Times New Roman"/>
          <w:color w:val="2B2B2B"/>
          <w:sz w:val="24"/>
          <w:szCs w:val="24"/>
        </w:rPr>
      </w:pPr>
    </w:p>
    <w:p w14:paraId="01C5A13C" w14:textId="259644B9" w:rsidR="00DC18CF" w:rsidRDefault="00FF26A1" w:rsidP="00DC18CF">
      <w:pPr>
        <w:pStyle w:val="ListParagraph"/>
        <w:tabs>
          <w:tab w:val="left" w:pos="426"/>
        </w:tabs>
        <w:adjustRightInd w:val="0"/>
        <w:snapToGrid w:val="0"/>
        <w:ind w:left="643"/>
        <w:jc w:val="both"/>
        <w:textAlignment w:val="baseline"/>
        <w:rPr>
          <w:rFonts w:ascii="Times New Roman" w:hAnsi="Times New Roman"/>
          <w:color w:val="2B2B2B"/>
          <w:sz w:val="24"/>
          <w:szCs w:val="24"/>
        </w:rPr>
      </w:pPr>
      <w:r w:rsidRPr="00A079E8">
        <w:rPr>
          <w:rFonts w:ascii="Times New Roman" w:hAnsi="Times New Roman"/>
          <w:color w:val="2B2B2B"/>
          <w:sz w:val="24"/>
          <w:szCs w:val="24"/>
        </w:rPr>
        <w:t>截至第一期交易结束，阿里巴巴股价收盘价</w:t>
      </w:r>
      <w:r w:rsidRPr="00A079E8">
        <w:rPr>
          <w:rFonts w:ascii="Times New Roman" w:hAnsi="Times New Roman"/>
          <w:color w:val="2B2B2B"/>
          <w:sz w:val="24"/>
          <w:szCs w:val="24"/>
        </w:rPr>
        <w:t>187.60</w:t>
      </w:r>
      <w:r w:rsidRPr="00A079E8">
        <w:rPr>
          <w:rFonts w:ascii="Times New Roman" w:hAnsi="Times New Roman"/>
          <w:color w:val="2B2B2B"/>
          <w:sz w:val="24"/>
          <w:szCs w:val="24"/>
        </w:rPr>
        <w:t>港元，比发行价每股</w:t>
      </w:r>
      <w:r w:rsidRPr="00A079E8">
        <w:rPr>
          <w:rFonts w:ascii="Times New Roman" w:hAnsi="Times New Roman"/>
          <w:color w:val="2B2B2B"/>
          <w:sz w:val="24"/>
          <w:szCs w:val="24"/>
        </w:rPr>
        <w:t>176</w:t>
      </w:r>
      <w:r w:rsidRPr="00A079E8">
        <w:rPr>
          <w:rFonts w:ascii="Times New Roman" w:hAnsi="Times New Roman"/>
          <w:color w:val="2B2B2B"/>
          <w:sz w:val="24"/>
          <w:szCs w:val="24"/>
        </w:rPr>
        <w:t>港元高出</w:t>
      </w:r>
      <w:r w:rsidRPr="00A079E8">
        <w:rPr>
          <w:rFonts w:ascii="Times New Roman" w:hAnsi="Times New Roman"/>
          <w:color w:val="2B2B2B"/>
          <w:sz w:val="24"/>
          <w:szCs w:val="24"/>
        </w:rPr>
        <w:t>6.6%</w:t>
      </w:r>
      <w:r w:rsidRPr="00A079E8">
        <w:rPr>
          <w:rFonts w:ascii="Times New Roman" w:hAnsi="Times New Roman"/>
          <w:color w:val="2B2B2B"/>
          <w:sz w:val="24"/>
          <w:szCs w:val="24"/>
        </w:rPr>
        <w:t>，</w:t>
      </w:r>
      <w:r w:rsidR="002720AB">
        <w:rPr>
          <w:rStyle w:val="FootnoteReference"/>
          <w:rFonts w:ascii="Times New Roman" w:hAnsi="Times New Roman"/>
          <w:color w:val="2B2B2B"/>
          <w:sz w:val="24"/>
          <w:szCs w:val="24"/>
        </w:rPr>
        <w:footnoteReference w:id="6"/>
      </w:r>
      <w:r w:rsidR="00DC18CF">
        <w:rPr>
          <w:rFonts w:ascii="Times New Roman" w:eastAsia="DengXian" w:hAnsi="Times New Roman" w:hint="eastAsia"/>
          <w:color w:val="2B2B2B"/>
          <w:sz w:val="24"/>
          <w:szCs w:val="24"/>
          <w:lang w:eastAsia="zh-CN"/>
        </w:rPr>
        <w:t xml:space="preserve"> </w:t>
      </w:r>
      <w:r w:rsidRPr="00A079E8">
        <w:rPr>
          <w:rFonts w:ascii="Times New Roman" w:hAnsi="Times New Roman"/>
          <w:color w:val="2B2B2B"/>
          <w:sz w:val="24"/>
          <w:szCs w:val="24"/>
        </w:rPr>
        <w:t>同时</w:t>
      </w:r>
      <w:r w:rsidRPr="00A079E8">
        <w:rPr>
          <w:rFonts w:ascii="Times New Roman" w:hAnsi="Times New Roman"/>
          <w:color w:val="2B2B2B"/>
          <w:sz w:val="24"/>
          <w:szCs w:val="24"/>
        </w:rPr>
        <w:t>2019</w:t>
      </w:r>
      <w:r w:rsidRPr="00A079E8">
        <w:rPr>
          <w:rFonts w:ascii="Times New Roman" w:hAnsi="Times New Roman"/>
          <w:color w:val="2B2B2B"/>
          <w:sz w:val="24"/>
          <w:szCs w:val="24"/>
        </w:rPr>
        <w:t>年</w:t>
      </w:r>
      <w:r w:rsidRPr="00A079E8">
        <w:rPr>
          <w:rFonts w:ascii="Times New Roman" w:hAnsi="Times New Roman"/>
          <w:color w:val="2B2B2B"/>
          <w:sz w:val="24"/>
          <w:szCs w:val="24"/>
        </w:rPr>
        <w:t>12</w:t>
      </w:r>
      <w:r w:rsidRPr="00A079E8">
        <w:rPr>
          <w:rFonts w:ascii="Times New Roman" w:hAnsi="Times New Roman"/>
          <w:color w:val="2B2B2B"/>
          <w:sz w:val="24"/>
          <w:szCs w:val="24"/>
        </w:rPr>
        <w:t>月</w:t>
      </w:r>
      <w:r w:rsidRPr="00A079E8">
        <w:rPr>
          <w:rFonts w:ascii="Times New Roman" w:hAnsi="Times New Roman"/>
          <w:color w:val="2B2B2B"/>
          <w:sz w:val="24"/>
          <w:szCs w:val="24"/>
        </w:rPr>
        <w:t>03</w:t>
      </w:r>
      <w:r w:rsidRPr="00A079E8">
        <w:rPr>
          <w:rFonts w:ascii="Times New Roman" w:hAnsi="Times New Roman"/>
          <w:color w:val="2B2B2B"/>
          <w:sz w:val="24"/>
          <w:szCs w:val="24"/>
        </w:rPr>
        <w:t>日，阿里巴巴公司表示其已经透过行使超</w:t>
      </w:r>
    </w:p>
    <w:p w14:paraId="05AF537F" w14:textId="77777777" w:rsidR="00DC18CF" w:rsidRDefault="00DC18CF" w:rsidP="002720AB">
      <w:pPr>
        <w:pStyle w:val="ListParagraph"/>
        <w:tabs>
          <w:tab w:val="left" w:pos="426"/>
        </w:tabs>
        <w:adjustRightInd w:val="0"/>
        <w:snapToGrid w:val="0"/>
        <w:ind w:left="643"/>
        <w:jc w:val="both"/>
        <w:textAlignment w:val="baseline"/>
        <w:rPr>
          <w:rFonts w:ascii="Times New Roman" w:hAnsi="Times New Roman"/>
          <w:color w:val="2B2B2B"/>
          <w:sz w:val="24"/>
          <w:szCs w:val="24"/>
        </w:rPr>
      </w:pPr>
    </w:p>
    <w:p w14:paraId="03FBA639" w14:textId="40013AC4" w:rsidR="00FF26A1" w:rsidRPr="00DC18CF" w:rsidRDefault="00D904D9" w:rsidP="00DC18CF">
      <w:pPr>
        <w:tabs>
          <w:tab w:val="left" w:pos="426"/>
        </w:tabs>
        <w:adjustRightInd w:val="0"/>
        <w:snapToGrid w:val="0"/>
        <w:jc w:val="both"/>
        <w:textAlignment w:val="baseline"/>
        <w:rPr>
          <w:rFonts w:ascii="Times New Roman" w:hAnsi="Times New Roman"/>
          <w:color w:val="2B2B2B"/>
        </w:rPr>
      </w:pPr>
      <w:r>
        <w:rPr>
          <w:rFonts w:ascii="Times New Roman" w:hAnsi="Times New Roman"/>
          <w:color w:val="2B2B2B"/>
        </w:rPr>
        <w:tab/>
        <w:t xml:space="preserve"> </w:t>
      </w:r>
      <w:r w:rsidR="00F743A1">
        <w:rPr>
          <w:rFonts w:ascii="Times New Roman" w:hAnsi="Times New Roman"/>
          <w:color w:val="2B2B2B"/>
        </w:rPr>
        <w:t xml:space="preserve"> </w:t>
      </w:r>
      <w:r w:rsidR="00FF26A1" w:rsidRPr="00DC18CF">
        <w:rPr>
          <w:rFonts w:ascii="Times New Roman" w:hAnsi="Times New Roman"/>
          <w:color w:val="2B2B2B"/>
        </w:rPr>
        <w:t>额配售权额外筹集到了</w:t>
      </w:r>
      <w:r w:rsidR="00FF26A1" w:rsidRPr="00DC18CF">
        <w:rPr>
          <w:rFonts w:ascii="Times New Roman" w:hAnsi="Times New Roman"/>
          <w:color w:val="2B2B2B"/>
        </w:rPr>
        <w:t>16.8</w:t>
      </w:r>
      <w:r w:rsidR="00FF26A1" w:rsidRPr="00DC18CF">
        <w:rPr>
          <w:rFonts w:ascii="Times New Roman" w:hAnsi="Times New Roman"/>
          <w:color w:val="2B2B2B"/>
        </w:rPr>
        <w:t>亿美元。</w:t>
      </w:r>
      <w:bookmarkEnd w:id="6"/>
      <w:r w:rsidR="00DC18CF">
        <w:rPr>
          <w:rStyle w:val="FootnoteReference"/>
          <w:rFonts w:ascii="Times New Roman" w:hAnsi="Times New Roman"/>
          <w:color w:val="2B2B2B"/>
        </w:rPr>
        <w:footnoteReference w:id="7"/>
      </w:r>
    </w:p>
    <w:p w14:paraId="6824867C" w14:textId="3E813759" w:rsidR="00FF26A1" w:rsidRPr="00A079E8" w:rsidRDefault="00D904D9" w:rsidP="00FF26A1">
      <w:pPr>
        <w:adjustRightInd w:val="0"/>
        <w:snapToGrid w:val="0"/>
        <w:textAlignment w:val="baseline"/>
        <w:rPr>
          <w:rFonts w:ascii="Times New Roman" w:hAnsi="Times New Roman"/>
          <w:color w:val="2B2B2B"/>
        </w:rPr>
      </w:pPr>
      <w:r>
        <w:rPr>
          <w:rFonts w:ascii="Times New Roman" w:hAnsi="Times New Roman"/>
          <w:color w:val="2B2B2B"/>
        </w:rPr>
        <w:tab/>
      </w:r>
    </w:p>
    <w:p w14:paraId="5C484293" w14:textId="4E0DF0B4" w:rsidR="00FF26A1" w:rsidRPr="00A079E8" w:rsidRDefault="00FF26A1" w:rsidP="00D904D9">
      <w:pPr>
        <w:adjustRightInd w:val="0"/>
        <w:snapToGrid w:val="0"/>
        <w:ind w:left="518"/>
        <w:textAlignment w:val="baseline"/>
        <w:rPr>
          <w:rFonts w:ascii="Times New Roman" w:hAnsi="Times New Roman"/>
          <w:color w:val="2B2B2B"/>
        </w:rPr>
      </w:pPr>
      <w:r w:rsidRPr="00A079E8">
        <w:rPr>
          <w:rFonts w:ascii="Times New Roman" w:hAnsi="Times New Roman"/>
          <w:color w:val="2B2B2B"/>
        </w:rPr>
        <w:t>因为阿里巴巴的上市，香港交易所随后登上</w:t>
      </w:r>
      <w:r w:rsidRPr="00A079E8">
        <w:rPr>
          <w:rFonts w:ascii="Times New Roman" w:hAnsi="Times New Roman"/>
          <w:color w:val="2B2B2B"/>
        </w:rPr>
        <w:t>2019</w:t>
      </w:r>
      <w:r w:rsidRPr="00A079E8">
        <w:rPr>
          <w:rFonts w:ascii="Times New Roman" w:hAnsi="Times New Roman"/>
          <w:color w:val="2B2B2B"/>
        </w:rPr>
        <w:t>年首次公开招股集资排行榜榜首，截至</w:t>
      </w:r>
      <w:r w:rsidRPr="00A079E8">
        <w:rPr>
          <w:rFonts w:ascii="Times New Roman" w:hAnsi="Times New Roman"/>
          <w:color w:val="2B2B2B"/>
        </w:rPr>
        <w:t>2019</w:t>
      </w:r>
      <w:r w:rsidRPr="00A079E8">
        <w:rPr>
          <w:rFonts w:ascii="Times New Roman" w:hAnsi="Times New Roman"/>
          <w:color w:val="2B2B2B"/>
        </w:rPr>
        <w:t>年</w:t>
      </w:r>
      <w:r w:rsidRPr="00A079E8">
        <w:rPr>
          <w:rFonts w:ascii="Times New Roman" w:hAnsi="Times New Roman"/>
          <w:color w:val="2B2B2B"/>
        </w:rPr>
        <w:t>12</w:t>
      </w:r>
      <w:r w:rsidRPr="00A079E8">
        <w:rPr>
          <w:rFonts w:ascii="Times New Roman" w:hAnsi="Times New Roman"/>
          <w:color w:val="2B2B2B"/>
        </w:rPr>
        <w:t>月</w:t>
      </w:r>
      <w:r w:rsidRPr="00A079E8">
        <w:rPr>
          <w:rFonts w:ascii="Times New Roman" w:hAnsi="Times New Roman"/>
          <w:color w:val="2B2B2B"/>
        </w:rPr>
        <w:t>08</w:t>
      </w:r>
      <w:r w:rsidRPr="00A079E8">
        <w:rPr>
          <w:rFonts w:ascii="Times New Roman" w:hAnsi="Times New Roman"/>
          <w:color w:val="2B2B2B"/>
        </w:rPr>
        <w:t>日有</w:t>
      </w:r>
      <w:r w:rsidRPr="00A079E8">
        <w:rPr>
          <w:rFonts w:ascii="Times New Roman" w:hAnsi="Times New Roman"/>
          <w:color w:val="2B2B2B"/>
        </w:rPr>
        <w:t>145</w:t>
      </w:r>
      <w:r w:rsidRPr="00A079E8">
        <w:rPr>
          <w:rFonts w:ascii="Times New Roman" w:hAnsi="Times New Roman"/>
          <w:color w:val="2B2B2B"/>
        </w:rPr>
        <w:t>家公司从股份发售中筹得资金</w:t>
      </w:r>
      <w:r w:rsidRPr="00A079E8">
        <w:rPr>
          <w:rFonts w:ascii="Times New Roman" w:hAnsi="Times New Roman"/>
          <w:color w:val="2B2B2B"/>
        </w:rPr>
        <w:t>372</w:t>
      </w:r>
      <w:r w:rsidRPr="00A079E8">
        <w:rPr>
          <w:rFonts w:ascii="Times New Roman" w:hAnsi="Times New Roman"/>
          <w:color w:val="2B2B2B"/>
        </w:rPr>
        <w:t>亿美元（</w:t>
      </w:r>
      <w:r w:rsidRPr="00A079E8">
        <w:rPr>
          <w:rFonts w:ascii="Times New Roman" w:hAnsi="Times New Roman"/>
          <w:color w:val="2B2B2B"/>
        </w:rPr>
        <w:t>3078</w:t>
      </w:r>
      <w:r w:rsidRPr="00A079E8">
        <w:rPr>
          <w:rFonts w:ascii="Times New Roman" w:hAnsi="Times New Roman"/>
          <w:color w:val="2B2B2B"/>
        </w:rPr>
        <w:t>亿港元），超过了纳斯达克证券交易所及纽约证券交易所交易量（当年分别集资</w:t>
      </w:r>
      <w:r w:rsidRPr="00A079E8">
        <w:rPr>
          <w:rFonts w:ascii="Times New Roman" w:hAnsi="Times New Roman"/>
          <w:color w:val="2B2B2B"/>
        </w:rPr>
        <w:t>275</w:t>
      </w:r>
      <w:r w:rsidRPr="00A079E8">
        <w:rPr>
          <w:rFonts w:ascii="Times New Roman" w:hAnsi="Times New Roman"/>
          <w:color w:val="2B2B2B"/>
        </w:rPr>
        <w:t>亿美元及</w:t>
      </w:r>
      <w:r w:rsidRPr="00A079E8">
        <w:rPr>
          <w:rFonts w:ascii="Times New Roman" w:hAnsi="Times New Roman"/>
          <w:color w:val="2B2B2B"/>
        </w:rPr>
        <w:t>271</w:t>
      </w:r>
      <w:r w:rsidRPr="00A079E8">
        <w:rPr>
          <w:rFonts w:ascii="Times New Roman" w:hAnsi="Times New Roman"/>
          <w:color w:val="2B2B2B"/>
        </w:rPr>
        <w:t>亿美元）的总和。</w:t>
      </w:r>
      <w:r w:rsidR="00D904D9">
        <w:rPr>
          <w:rStyle w:val="FootnoteReference"/>
          <w:rFonts w:ascii="Times New Roman" w:hAnsi="Times New Roman"/>
          <w:color w:val="2B2B2B"/>
        </w:rPr>
        <w:footnoteReference w:id="8"/>
      </w:r>
    </w:p>
    <w:p w14:paraId="5B2EE116" w14:textId="77777777" w:rsidR="00FF26A1" w:rsidRPr="00A079E8" w:rsidRDefault="00FF26A1" w:rsidP="00FF26A1">
      <w:pPr>
        <w:adjustRightInd w:val="0"/>
        <w:snapToGrid w:val="0"/>
        <w:textAlignment w:val="baseline"/>
        <w:rPr>
          <w:rFonts w:ascii="Times New Roman" w:hAnsi="Times New Roman"/>
          <w:color w:val="2B2B2B"/>
        </w:rPr>
      </w:pPr>
    </w:p>
    <w:p w14:paraId="307DE11C" w14:textId="77777777" w:rsidR="00FF26A1" w:rsidRPr="00A079E8" w:rsidRDefault="00FF26A1" w:rsidP="00FF26A1">
      <w:pPr>
        <w:adjustRightInd w:val="0"/>
        <w:snapToGrid w:val="0"/>
        <w:ind w:leftChars="216" w:left="518"/>
        <w:textAlignment w:val="baseline"/>
        <w:rPr>
          <w:rFonts w:ascii="Times New Roman" w:hAnsi="Times New Roman"/>
          <w:color w:val="2B2B2B"/>
        </w:rPr>
      </w:pPr>
      <w:r w:rsidRPr="00A079E8">
        <w:rPr>
          <w:rFonts w:ascii="Times New Roman" w:hAnsi="Times New Roman"/>
          <w:color w:val="2B2B2B"/>
        </w:rPr>
        <w:t>就募集的行业资金而言，在阿里巴巴上市案例的推动下，电信，媒体及技术行业在</w:t>
      </w:r>
      <w:r w:rsidRPr="00A079E8">
        <w:rPr>
          <w:rFonts w:ascii="Times New Roman" w:hAnsi="Times New Roman"/>
          <w:color w:val="2B2B2B"/>
        </w:rPr>
        <w:t>2019</w:t>
      </w:r>
      <w:r w:rsidRPr="00A079E8">
        <w:rPr>
          <w:rFonts w:ascii="Times New Roman" w:hAnsi="Times New Roman"/>
          <w:color w:val="2B2B2B"/>
        </w:rPr>
        <w:t>年排在第一位，总共筹集资金达</w:t>
      </w:r>
      <w:r w:rsidRPr="00A079E8">
        <w:rPr>
          <w:rFonts w:ascii="Times New Roman" w:hAnsi="Times New Roman"/>
          <w:color w:val="2B2B2B"/>
        </w:rPr>
        <w:t>141.2</w:t>
      </w:r>
      <w:r w:rsidRPr="00A079E8">
        <w:rPr>
          <w:rFonts w:ascii="Times New Roman" w:hAnsi="Times New Roman"/>
          <w:color w:val="2B2B2B"/>
        </w:rPr>
        <w:t>亿美元（</w:t>
      </w:r>
      <w:r w:rsidRPr="00A079E8">
        <w:rPr>
          <w:rFonts w:ascii="Times New Roman" w:hAnsi="Times New Roman"/>
          <w:color w:val="2B2B2B"/>
        </w:rPr>
        <w:t>1102</w:t>
      </w:r>
      <w:r w:rsidRPr="00A079E8">
        <w:rPr>
          <w:rFonts w:ascii="Times New Roman" w:hAnsi="Times New Roman"/>
          <w:color w:val="2B2B2B"/>
        </w:rPr>
        <w:t>亿港元），占</w:t>
      </w:r>
      <w:r w:rsidRPr="00A079E8">
        <w:rPr>
          <w:rFonts w:ascii="Times New Roman" w:hAnsi="Times New Roman"/>
          <w:color w:val="2B2B2B"/>
        </w:rPr>
        <w:t>2019</w:t>
      </w:r>
      <w:r w:rsidRPr="00A079E8">
        <w:rPr>
          <w:rFonts w:ascii="Times New Roman" w:hAnsi="Times New Roman"/>
          <w:color w:val="2B2B2B"/>
        </w:rPr>
        <w:t>年主板市场集资总额的大约</w:t>
      </w:r>
      <w:r w:rsidRPr="00A079E8">
        <w:rPr>
          <w:rFonts w:ascii="Times New Roman" w:hAnsi="Times New Roman"/>
          <w:color w:val="2B2B2B"/>
        </w:rPr>
        <w:t>33%</w:t>
      </w:r>
      <w:r w:rsidRPr="00A079E8">
        <w:rPr>
          <w:rFonts w:ascii="Times New Roman" w:hAnsi="Times New Roman"/>
          <w:color w:val="2B2B2B"/>
        </w:rPr>
        <w:t>。</w:t>
      </w:r>
    </w:p>
    <w:p w14:paraId="6831BA06" w14:textId="77777777" w:rsidR="00FF26A1" w:rsidRPr="00A079E8" w:rsidRDefault="00FF26A1" w:rsidP="00FF26A1">
      <w:pPr>
        <w:adjustRightInd w:val="0"/>
        <w:snapToGrid w:val="0"/>
        <w:ind w:leftChars="216" w:left="518"/>
        <w:textAlignment w:val="baseline"/>
        <w:rPr>
          <w:rFonts w:ascii="Times New Roman" w:hAnsi="Times New Roman"/>
          <w:color w:val="2B2B2B"/>
        </w:rPr>
      </w:pPr>
    </w:p>
    <w:p w14:paraId="56BA63A0" w14:textId="08D18C94" w:rsidR="00FF26A1" w:rsidRPr="00D904D9" w:rsidRDefault="00FF26A1" w:rsidP="00787E8E">
      <w:pPr>
        <w:pStyle w:val="ListParagraph"/>
        <w:numPr>
          <w:ilvl w:val="0"/>
          <w:numId w:val="6"/>
        </w:numPr>
        <w:adjustRightInd w:val="0"/>
        <w:snapToGrid w:val="0"/>
        <w:jc w:val="both"/>
        <w:textAlignment w:val="baseline"/>
        <w:rPr>
          <w:rFonts w:ascii="Times New Roman" w:hAnsi="Times New Roman"/>
          <w:color w:val="2B2B2B"/>
          <w:sz w:val="24"/>
          <w:szCs w:val="24"/>
        </w:rPr>
      </w:pPr>
      <w:r w:rsidRPr="00D904D9">
        <w:rPr>
          <w:rFonts w:ascii="Times New Roman" w:hAnsi="Times New Roman"/>
          <w:color w:val="2B2B2B"/>
          <w:sz w:val="24"/>
          <w:szCs w:val="24"/>
          <w:u w:val="single"/>
          <w:bdr w:val="none" w:sz="0" w:space="0" w:color="auto" w:frame="1"/>
        </w:rPr>
        <w:t>阿里巴巴在香港交易所作第二上市的理</w:t>
      </w:r>
      <w:proofErr w:type="gramStart"/>
      <w:r w:rsidRPr="00D904D9">
        <w:rPr>
          <w:rFonts w:ascii="Times New Roman" w:hAnsi="Times New Roman"/>
          <w:color w:val="2B2B2B"/>
          <w:sz w:val="24"/>
          <w:szCs w:val="24"/>
          <w:u w:val="single"/>
          <w:bdr w:val="none" w:sz="0" w:space="0" w:color="auto" w:frame="1"/>
        </w:rPr>
        <w:t>据</w:t>
      </w:r>
      <w:proofErr w:type="gramEnd"/>
      <w:r w:rsidRPr="00D904D9">
        <w:rPr>
          <w:rFonts w:ascii="Times New Roman" w:hAnsi="Times New Roman"/>
          <w:color w:val="2B2B2B"/>
          <w:sz w:val="24"/>
          <w:szCs w:val="24"/>
        </w:rPr>
        <w:t xml:space="preserve"> </w:t>
      </w:r>
      <w:r w:rsidRPr="00D904D9">
        <w:rPr>
          <w:rFonts w:ascii="Times New Roman" w:hAnsi="Times New Roman"/>
          <w:color w:val="2B2B2B"/>
          <w:sz w:val="24"/>
          <w:szCs w:val="24"/>
        </w:rPr>
        <w:t>具新闻报道，该公司在香港作第二上市的根本原因并不仅仅是想要筹集资金。背</w:t>
      </w:r>
      <w:proofErr w:type="gramStart"/>
      <w:r w:rsidRPr="00D904D9">
        <w:rPr>
          <w:rFonts w:ascii="Times New Roman" w:hAnsi="Times New Roman"/>
          <w:color w:val="2B2B2B"/>
          <w:sz w:val="24"/>
          <w:szCs w:val="24"/>
        </w:rPr>
        <w:t>后</w:t>
      </w:r>
      <w:proofErr w:type="gramEnd"/>
      <w:r w:rsidRPr="00D904D9">
        <w:rPr>
          <w:rFonts w:ascii="Times New Roman" w:hAnsi="Times New Roman"/>
          <w:color w:val="2B2B2B"/>
          <w:sz w:val="24"/>
          <w:szCs w:val="24"/>
        </w:rPr>
        <w:t>的动机可能包括：</w:t>
      </w:r>
    </w:p>
    <w:p w14:paraId="478CDD19" w14:textId="2E34961D" w:rsidR="00FF26A1" w:rsidRPr="00A079E8" w:rsidRDefault="00FF26A1" w:rsidP="00787E8E">
      <w:pPr>
        <w:numPr>
          <w:ilvl w:val="2"/>
          <w:numId w:val="7"/>
        </w:numPr>
        <w:tabs>
          <w:tab w:val="num" w:pos="709"/>
        </w:tabs>
        <w:adjustRightInd w:val="0"/>
        <w:snapToGrid w:val="0"/>
        <w:textAlignment w:val="baseline"/>
        <w:rPr>
          <w:rFonts w:ascii="Times New Roman" w:hAnsi="Times New Roman"/>
          <w:color w:val="2B2B2B"/>
        </w:rPr>
      </w:pPr>
      <w:r w:rsidRPr="00A079E8">
        <w:rPr>
          <w:rFonts w:ascii="Times New Roman" w:hAnsi="Times New Roman"/>
          <w:color w:val="2B2B2B"/>
        </w:rPr>
        <w:t>在中美贸易战背景下，就北京方面呼吁中国技术巨头回归中国市场作出响应</w:t>
      </w:r>
      <w:r w:rsidR="00163191">
        <w:rPr>
          <w:rFonts w:ascii="Times New Roman" w:eastAsia="DengXian" w:hAnsi="Times New Roman" w:hint="eastAsia"/>
          <w:color w:val="2B2B2B"/>
          <w:lang w:eastAsia="zh-CN"/>
        </w:rPr>
        <w:t>；</w:t>
      </w:r>
      <w:r w:rsidRPr="00A079E8">
        <w:rPr>
          <w:rFonts w:ascii="Times New Roman" w:hAnsi="Times New Roman"/>
          <w:color w:val="2B2B2B"/>
        </w:rPr>
        <w:t>及</w:t>
      </w:r>
    </w:p>
    <w:p w14:paraId="020AD81C" w14:textId="4D7B3943" w:rsidR="00FF26A1" w:rsidRDefault="00FF26A1" w:rsidP="00787E8E">
      <w:pPr>
        <w:numPr>
          <w:ilvl w:val="2"/>
          <w:numId w:val="7"/>
        </w:numPr>
        <w:adjustRightInd w:val="0"/>
        <w:snapToGrid w:val="0"/>
        <w:jc w:val="both"/>
        <w:textAlignment w:val="baseline"/>
        <w:rPr>
          <w:rFonts w:ascii="Times New Roman" w:hAnsi="Times New Roman"/>
          <w:color w:val="2B2B2B"/>
        </w:rPr>
      </w:pPr>
      <w:bookmarkStart w:id="7" w:name="_ftnref9"/>
      <w:r w:rsidRPr="00A079E8">
        <w:rPr>
          <w:rFonts w:ascii="Times New Roman" w:hAnsi="Times New Roman"/>
          <w:color w:val="2B2B2B"/>
        </w:rPr>
        <w:t>发出讯号显示香港资本市场在反弹。</w:t>
      </w:r>
      <w:bookmarkEnd w:id="7"/>
      <w:r w:rsidR="00163191">
        <w:rPr>
          <w:rStyle w:val="FootnoteReference"/>
          <w:rFonts w:ascii="Times New Roman" w:hAnsi="Times New Roman"/>
          <w:color w:val="2B2B2B"/>
        </w:rPr>
        <w:footnoteReference w:id="9"/>
      </w:r>
    </w:p>
    <w:p w14:paraId="0B50A4DF" w14:textId="77777777" w:rsidR="00163191" w:rsidRPr="00A079E8" w:rsidRDefault="00163191" w:rsidP="00163191">
      <w:pPr>
        <w:tabs>
          <w:tab w:val="num" w:pos="709"/>
        </w:tabs>
        <w:adjustRightInd w:val="0"/>
        <w:snapToGrid w:val="0"/>
        <w:ind w:left="1654"/>
        <w:jc w:val="both"/>
        <w:textAlignment w:val="baseline"/>
        <w:rPr>
          <w:rFonts w:ascii="Times New Roman" w:hAnsi="Times New Roman"/>
          <w:color w:val="2B2B2B"/>
        </w:rPr>
      </w:pPr>
    </w:p>
    <w:p w14:paraId="3636FB7F" w14:textId="2D21EFFE" w:rsidR="00FF26A1" w:rsidRPr="00CF51E1" w:rsidRDefault="00FF26A1" w:rsidP="00787E8E">
      <w:pPr>
        <w:pStyle w:val="ListParagraph"/>
        <w:numPr>
          <w:ilvl w:val="1"/>
          <w:numId w:val="8"/>
        </w:numPr>
        <w:tabs>
          <w:tab w:val="left" w:pos="851"/>
        </w:tabs>
        <w:adjustRightInd w:val="0"/>
        <w:snapToGrid w:val="0"/>
        <w:jc w:val="both"/>
        <w:textAlignment w:val="baseline"/>
        <w:rPr>
          <w:rFonts w:ascii="Times New Roman" w:hAnsi="Times New Roman"/>
          <w:color w:val="2B2B2B"/>
          <w:sz w:val="24"/>
          <w:szCs w:val="24"/>
        </w:rPr>
      </w:pPr>
      <w:r w:rsidRPr="00CF51E1">
        <w:rPr>
          <w:rFonts w:ascii="Times New Roman" w:hAnsi="Times New Roman"/>
          <w:i/>
          <w:iCs/>
          <w:color w:val="2B2B2B"/>
          <w:sz w:val="24"/>
          <w:szCs w:val="24"/>
        </w:rPr>
        <w:t>响应北京在中美贸易战背景下的号召</w:t>
      </w:r>
      <w:r w:rsidRPr="00CF51E1">
        <w:rPr>
          <w:rFonts w:ascii="Times New Roman" w:hAnsi="Times New Roman"/>
          <w:color w:val="2B2B2B"/>
          <w:sz w:val="24"/>
          <w:szCs w:val="24"/>
        </w:rPr>
        <w:t xml:space="preserve"> </w:t>
      </w:r>
      <w:r w:rsidRPr="00CF51E1">
        <w:rPr>
          <w:rFonts w:ascii="Times New Roman" w:hAnsi="Times New Roman"/>
          <w:color w:val="2B2B2B"/>
          <w:sz w:val="24"/>
          <w:szCs w:val="24"/>
        </w:rPr>
        <w:t>鉴于中美贸易关系紧张，阿里巴巴决定到香港交易所作第二上市可能基于以下事实：首先阿里巴巴是中国最大的在线商务公司，也是在世界发展最快的电子商务市场中进行在线购物的最受欢迎地点。因此，透过来香港作第二上市，阿里巴巴既可以在事实上证明其对中国的忠诚，又提供了一项缓冲（如其在纽约证券交易所上市的股份业绩因为全球对中美关系紧张的担忧而下跌）。</w:t>
      </w:r>
    </w:p>
    <w:p w14:paraId="1EC3D734" w14:textId="14DF4696" w:rsidR="00FF26A1" w:rsidRDefault="00FF26A1" w:rsidP="006436E7">
      <w:pPr>
        <w:pStyle w:val="ListParagraph"/>
        <w:adjustRightInd w:val="0"/>
        <w:snapToGrid w:val="0"/>
        <w:ind w:left="1440"/>
        <w:textAlignment w:val="baseline"/>
        <w:rPr>
          <w:rFonts w:ascii="Times New Roman" w:hAnsi="Times New Roman"/>
          <w:color w:val="2B2B2B"/>
          <w:sz w:val="24"/>
          <w:szCs w:val="24"/>
        </w:rPr>
      </w:pPr>
      <w:r w:rsidRPr="00CF51E1">
        <w:rPr>
          <w:rFonts w:ascii="Times New Roman" w:hAnsi="Times New Roman"/>
          <w:color w:val="2B2B2B"/>
          <w:sz w:val="24"/>
          <w:szCs w:val="24"/>
        </w:rPr>
        <w:t>另外，鉴于中国资本管控使得在离岸已经没有资金的中国投资者难以购买纽约证券交易所上市股份，阿里巴巴在香港作第二上市却使得中国内陆投资者能够购买其股票。</w:t>
      </w:r>
    </w:p>
    <w:p w14:paraId="54A3AEED" w14:textId="77777777" w:rsidR="006436E7" w:rsidRPr="00A079E8" w:rsidRDefault="006436E7" w:rsidP="006436E7">
      <w:pPr>
        <w:pStyle w:val="ListParagraph"/>
        <w:adjustRightInd w:val="0"/>
        <w:snapToGrid w:val="0"/>
        <w:ind w:left="1440"/>
        <w:textAlignment w:val="baseline"/>
        <w:rPr>
          <w:rFonts w:ascii="Times New Roman" w:hAnsi="Times New Roman"/>
          <w:color w:val="2B2B2B"/>
          <w:sz w:val="24"/>
          <w:szCs w:val="24"/>
        </w:rPr>
      </w:pPr>
    </w:p>
    <w:p w14:paraId="5A239611" w14:textId="77777777" w:rsidR="00FF26A1" w:rsidRPr="00CF51E1" w:rsidRDefault="00FF26A1" w:rsidP="00787E8E">
      <w:pPr>
        <w:pStyle w:val="ListParagraph"/>
        <w:numPr>
          <w:ilvl w:val="1"/>
          <w:numId w:val="8"/>
        </w:numPr>
        <w:tabs>
          <w:tab w:val="left" w:pos="709"/>
          <w:tab w:val="left" w:pos="851"/>
        </w:tabs>
        <w:adjustRightInd w:val="0"/>
        <w:snapToGrid w:val="0"/>
        <w:jc w:val="both"/>
        <w:textAlignment w:val="baseline"/>
        <w:rPr>
          <w:rFonts w:ascii="Times New Roman" w:hAnsi="Times New Roman"/>
          <w:color w:val="2B2B2B"/>
          <w:sz w:val="24"/>
          <w:szCs w:val="24"/>
        </w:rPr>
      </w:pPr>
      <w:r w:rsidRPr="00CF51E1">
        <w:rPr>
          <w:rFonts w:ascii="Times New Roman" w:hAnsi="Times New Roman"/>
          <w:i/>
          <w:iCs/>
          <w:color w:val="2B2B2B"/>
          <w:sz w:val="24"/>
          <w:szCs w:val="24"/>
        </w:rPr>
        <w:t>香港资本市场的反弹</w:t>
      </w:r>
      <w:r w:rsidRPr="00CF51E1">
        <w:rPr>
          <w:rFonts w:ascii="Times New Roman" w:hAnsi="Times New Roman"/>
          <w:color w:val="2B2B2B"/>
          <w:sz w:val="24"/>
          <w:szCs w:val="24"/>
        </w:rPr>
        <w:t xml:space="preserve"> </w:t>
      </w:r>
      <w:r w:rsidRPr="00CF51E1">
        <w:rPr>
          <w:rFonts w:ascii="Times New Roman" w:hAnsi="Times New Roman"/>
          <w:color w:val="2B2B2B"/>
          <w:sz w:val="24"/>
          <w:szCs w:val="24"/>
        </w:rPr>
        <w:t>阿里巴巴的上市也是香港资本市场在经济衰退中经过</w:t>
      </w:r>
      <w:r w:rsidRPr="00CF51E1">
        <w:rPr>
          <w:rFonts w:ascii="Times New Roman" w:hAnsi="Times New Roman"/>
          <w:color w:val="2B2B2B"/>
          <w:sz w:val="24"/>
          <w:szCs w:val="24"/>
        </w:rPr>
        <w:t>6</w:t>
      </w:r>
      <w:r w:rsidRPr="00CF51E1">
        <w:rPr>
          <w:rFonts w:ascii="Times New Roman" w:hAnsi="Times New Roman"/>
          <w:color w:val="2B2B2B"/>
          <w:sz w:val="24"/>
          <w:szCs w:val="24"/>
        </w:rPr>
        <w:t>个月的抗议与骚乱（现在又加上不断变化的冠状病毒的影响）后开始反弹的一个重要讯号。请参阅</w:t>
      </w:r>
      <w:hyperlink r:id="rId28" w:history="1">
        <w:r w:rsidRPr="00CF51E1">
          <w:rPr>
            <w:rFonts w:ascii="Times New Roman" w:hAnsi="Times New Roman"/>
            <w:color w:val="069BD2"/>
            <w:sz w:val="24"/>
            <w:szCs w:val="24"/>
          </w:rPr>
          <w:t>易周律师行</w:t>
        </w:r>
        <w:r w:rsidRPr="00CF51E1">
          <w:rPr>
            <w:rFonts w:ascii="Times New Roman" w:hAnsi="Times New Roman"/>
            <w:color w:val="069BD2"/>
            <w:sz w:val="24"/>
            <w:szCs w:val="24"/>
          </w:rPr>
          <w:t>2020</w:t>
        </w:r>
        <w:r w:rsidRPr="00CF51E1">
          <w:rPr>
            <w:rFonts w:ascii="Times New Roman" w:hAnsi="Times New Roman"/>
            <w:color w:val="069BD2"/>
            <w:sz w:val="24"/>
            <w:szCs w:val="24"/>
          </w:rPr>
          <w:t>年</w:t>
        </w:r>
        <w:r w:rsidRPr="00CF51E1">
          <w:rPr>
            <w:rFonts w:ascii="Times New Roman" w:hAnsi="Times New Roman"/>
            <w:color w:val="069BD2"/>
            <w:sz w:val="24"/>
            <w:szCs w:val="24"/>
          </w:rPr>
          <w:t>02</w:t>
        </w:r>
        <w:r w:rsidRPr="00CF51E1">
          <w:rPr>
            <w:rFonts w:ascii="Times New Roman" w:hAnsi="Times New Roman"/>
            <w:color w:val="069BD2"/>
            <w:sz w:val="24"/>
            <w:szCs w:val="24"/>
          </w:rPr>
          <w:t>月份有关香港</w:t>
        </w:r>
        <w:r w:rsidRPr="00CF51E1">
          <w:rPr>
            <w:rFonts w:ascii="Times New Roman" w:hAnsi="Times New Roman"/>
            <w:color w:val="069BD2"/>
            <w:sz w:val="24"/>
            <w:szCs w:val="24"/>
          </w:rPr>
          <w:t>2020/2021</w:t>
        </w:r>
        <w:r w:rsidRPr="00CF51E1">
          <w:rPr>
            <w:rFonts w:ascii="Times New Roman" w:hAnsi="Times New Roman"/>
            <w:color w:val="069BD2"/>
            <w:sz w:val="24"/>
            <w:szCs w:val="24"/>
          </w:rPr>
          <w:t>年度预算的法讯</w:t>
        </w:r>
      </w:hyperlink>
      <w:r w:rsidRPr="00CF51E1">
        <w:rPr>
          <w:rFonts w:ascii="Times New Roman" w:hAnsi="Times New Roman"/>
          <w:color w:val="2B2B2B"/>
          <w:sz w:val="24"/>
          <w:szCs w:val="24"/>
        </w:rPr>
        <w:t>中有关更多香港在</w:t>
      </w:r>
      <w:r w:rsidRPr="00CF51E1">
        <w:rPr>
          <w:rFonts w:ascii="Times New Roman" w:hAnsi="Times New Roman"/>
          <w:color w:val="2B2B2B"/>
          <w:sz w:val="24"/>
          <w:szCs w:val="24"/>
        </w:rPr>
        <w:t>2019</w:t>
      </w:r>
      <w:r w:rsidRPr="00CF51E1">
        <w:rPr>
          <w:rFonts w:ascii="Times New Roman" w:hAnsi="Times New Roman"/>
          <w:color w:val="2B2B2B"/>
          <w:sz w:val="24"/>
          <w:szCs w:val="24"/>
        </w:rPr>
        <w:t>年历经的困难及对</w:t>
      </w:r>
      <w:r w:rsidRPr="00CF51E1">
        <w:rPr>
          <w:rFonts w:ascii="Times New Roman" w:hAnsi="Times New Roman"/>
          <w:color w:val="2B2B2B"/>
          <w:sz w:val="24"/>
          <w:szCs w:val="24"/>
        </w:rPr>
        <w:t>2020</w:t>
      </w:r>
      <w:r w:rsidRPr="00CF51E1">
        <w:rPr>
          <w:rFonts w:ascii="Times New Roman" w:hAnsi="Times New Roman"/>
          <w:color w:val="2B2B2B"/>
          <w:sz w:val="24"/>
          <w:szCs w:val="24"/>
        </w:rPr>
        <w:t>年的展望。</w:t>
      </w:r>
    </w:p>
    <w:p w14:paraId="22410283" w14:textId="77777777" w:rsidR="00FF26A1" w:rsidRPr="00A079E8" w:rsidRDefault="00FF26A1" w:rsidP="00FF26A1">
      <w:pPr>
        <w:tabs>
          <w:tab w:val="left" w:pos="709"/>
          <w:tab w:val="left" w:pos="851"/>
        </w:tabs>
        <w:adjustRightInd w:val="0"/>
        <w:snapToGrid w:val="0"/>
        <w:ind w:left="851"/>
        <w:textAlignment w:val="baseline"/>
        <w:rPr>
          <w:rFonts w:ascii="Times New Roman" w:hAnsi="Times New Roman"/>
          <w:color w:val="2B2B2B"/>
        </w:rPr>
      </w:pPr>
    </w:p>
    <w:p w14:paraId="330A2A7E" w14:textId="227BE0FD" w:rsidR="00FF26A1" w:rsidRPr="004D1BC7" w:rsidRDefault="00FF26A1" w:rsidP="00787E8E">
      <w:pPr>
        <w:pStyle w:val="ListParagraph"/>
        <w:numPr>
          <w:ilvl w:val="0"/>
          <w:numId w:val="6"/>
        </w:numPr>
        <w:adjustRightInd w:val="0"/>
        <w:snapToGrid w:val="0"/>
        <w:jc w:val="both"/>
        <w:textAlignment w:val="baseline"/>
        <w:rPr>
          <w:rFonts w:ascii="Times New Roman" w:hAnsi="Times New Roman"/>
          <w:color w:val="2B2B2B"/>
          <w:sz w:val="24"/>
          <w:szCs w:val="24"/>
        </w:rPr>
      </w:pPr>
      <w:r w:rsidRPr="004D1BC7">
        <w:rPr>
          <w:rFonts w:ascii="Times New Roman" w:hAnsi="Times New Roman"/>
          <w:color w:val="2B2B2B"/>
          <w:sz w:val="24"/>
          <w:szCs w:val="24"/>
          <w:u w:val="single"/>
          <w:bdr w:val="none" w:sz="0" w:space="0" w:color="auto" w:frame="1"/>
        </w:rPr>
        <w:t>尚未有收入的生物科技公司根</w:t>
      </w:r>
      <w:proofErr w:type="gramStart"/>
      <w:r w:rsidRPr="004D1BC7">
        <w:rPr>
          <w:rFonts w:ascii="Times New Roman" w:hAnsi="Times New Roman"/>
          <w:color w:val="2B2B2B"/>
          <w:sz w:val="24"/>
          <w:szCs w:val="24"/>
          <w:u w:val="single"/>
          <w:bdr w:val="none" w:sz="0" w:space="0" w:color="auto" w:frame="1"/>
        </w:rPr>
        <w:t>据《</w:t>
      </w:r>
      <w:proofErr w:type="gramEnd"/>
      <w:r w:rsidRPr="004D1BC7">
        <w:rPr>
          <w:rFonts w:ascii="Times New Roman" w:hAnsi="Times New Roman"/>
          <w:color w:val="2B2B2B"/>
          <w:sz w:val="24"/>
          <w:szCs w:val="24"/>
          <w:u w:val="single"/>
          <w:bdr w:val="none" w:sz="0" w:space="0" w:color="auto" w:frame="1"/>
        </w:rPr>
        <w:t>上市规则》第</w:t>
      </w:r>
      <w:r w:rsidRPr="004D1BC7">
        <w:rPr>
          <w:rFonts w:ascii="Times New Roman" w:hAnsi="Times New Roman"/>
          <w:color w:val="2B2B2B"/>
          <w:sz w:val="24"/>
          <w:szCs w:val="24"/>
          <w:u w:val="single"/>
          <w:bdr w:val="none" w:sz="0" w:space="0" w:color="auto" w:frame="1"/>
        </w:rPr>
        <w:t>18A</w:t>
      </w:r>
      <w:r w:rsidRPr="004D1BC7">
        <w:rPr>
          <w:rFonts w:ascii="Times New Roman" w:hAnsi="Times New Roman"/>
          <w:color w:val="2B2B2B"/>
          <w:sz w:val="24"/>
          <w:szCs w:val="24"/>
          <w:u w:val="single"/>
          <w:bdr w:val="none" w:sz="0" w:space="0" w:color="auto" w:frame="1"/>
        </w:rPr>
        <w:t>章规定在香港交易所上市</w:t>
      </w:r>
      <w:r w:rsidRPr="004D1BC7">
        <w:rPr>
          <w:rFonts w:ascii="Times New Roman" w:hAnsi="Times New Roman"/>
          <w:color w:val="2B2B2B"/>
          <w:sz w:val="24"/>
          <w:szCs w:val="24"/>
        </w:rPr>
        <w:t xml:space="preserve"> </w:t>
      </w:r>
      <w:r w:rsidRPr="004D1BC7">
        <w:rPr>
          <w:rFonts w:ascii="Times New Roman" w:hAnsi="Times New Roman"/>
          <w:color w:val="2B2B2B"/>
          <w:sz w:val="24"/>
          <w:szCs w:val="24"/>
        </w:rPr>
        <w:t>因为增加了</w:t>
      </w:r>
      <w:hyperlink r:id="rId29" w:history="1">
        <w:r w:rsidRPr="004D1BC7">
          <w:rPr>
            <w:rFonts w:ascii="Times New Roman" w:hAnsi="Times New Roman"/>
            <w:color w:val="069BD2"/>
            <w:sz w:val="24"/>
            <w:szCs w:val="24"/>
          </w:rPr>
          <w:t>第</w:t>
        </w:r>
        <w:r w:rsidRPr="004D1BC7">
          <w:rPr>
            <w:rFonts w:ascii="Times New Roman" w:hAnsi="Times New Roman"/>
            <w:color w:val="069BD2"/>
            <w:sz w:val="24"/>
            <w:szCs w:val="24"/>
          </w:rPr>
          <w:t>18A</w:t>
        </w:r>
        <w:r w:rsidRPr="004D1BC7">
          <w:rPr>
            <w:rFonts w:ascii="Times New Roman" w:hAnsi="Times New Roman"/>
            <w:color w:val="069BD2"/>
            <w:sz w:val="24"/>
            <w:szCs w:val="24"/>
          </w:rPr>
          <w:t>章</w:t>
        </w:r>
      </w:hyperlink>
      <w:r w:rsidRPr="004D1BC7">
        <w:rPr>
          <w:rFonts w:ascii="Times New Roman" w:hAnsi="Times New Roman"/>
          <w:color w:val="2B2B2B"/>
          <w:sz w:val="24"/>
          <w:szCs w:val="24"/>
        </w:rPr>
        <w:t>，在生物科技公司的协助下，除了技术部门外，医疗保健及生命科学部门也正在香港首次公开招股市场稳步成形，这使得尚未有收入的生物科技公司能够在香港交易所上市，以试图在美国及中国各大交易所之间竞争不断加剧的背景下吸引中国新一代生物科技公司来港上市。</w:t>
      </w:r>
    </w:p>
    <w:p w14:paraId="280CE184" w14:textId="77777777" w:rsidR="00FF26A1" w:rsidRPr="00A079E8" w:rsidRDefault="00FF26A1" w:rsidP="00FF26A1">
      <w:pPr>
        <w:adjustRightInd w:val="0"/>
        <w:snapToGrid w:val="0"/>
        <w:ind w:leftChars="252" w:left="605"/>
        <w:textAlignment w:val="baseline"/>
        <w:rPr>
          <w:rFonts w:ascii="Times New Roman" w:hAnsi="Times New Roman"/>
          <w:color w:val="2B2B2B"/>
        </w:rPr>
      </w:pPr>
    </w:p>
    <w:p w14:paraId="11345235" w14:textId="4655B8B9" w:rsidR="00FF26A1" w:rsidRPr="00A079E8" w:rsidRDefault="00FF26A1" w:rsidP="00FF26A1">
      <w:pPr>
        <w:adjustRightInd w:val="0"/>
        <w:snapToGrid w:val="0"/>
        <w:ind w:leftChars="252" w:left="605"/>
        <w:textAlignment w:val="baseline"/>
        <w:rPr>
          <w:rFonts w:ascii="Times New Roman" w:hAnsi="Times New Roman"/>
          <w:color w:val="2B2B2B"/>
        </w:rPr>
      </w:pPr>
      <w:bookmarkStart w:id="8" w:name="_ftnref10"/>
      <w:r w:rsidRPr="00A079E8">
        <w:rPr>
          <w:rFonts w:ascii="Times New Roman" w:hAnsi="Times New Roman"/>
          <w:color w:val="2B2B2B"/>
        </w:rPr>
        <w:t>医疗保健及生命科学部门在</w:t>
      </w:r>
      <w:r w:rsidRPr="00A079E8">
        <w:rPr>
          <w:rFonts w:ascii="Times New Roman" w:hAnsi="Times New Roman"/>
          <w:color w:val="2B2B2B"/>
        </w:rPr>
        <w:t>2019</w:t>
      </w:r>
      <w:r w:rsidRPr="00A079E8">
        <w:rPr>
          <w:rFonts w:ascii="Times New Roman" w:hAnsi="Times New Roman"/>
          <w:color w:val="2B2B2B"/>
        </w:rPr>
        <w:t>年期间筹集资金</w:t>
      </w:r>
      <w:r w:rsidRPr="00A079E8">
        <w:rPr>
          <w:rFonts w:ascii="Times New Roman" w:hAnsi="Times New Roman"/>
          <w:color w:val="2B2B2B"/>
        </w:rPr>
        <w:t>49.3</w:t>
      </w:r>
      <w:r w:rsidRPr="00A079E8">
        <w:rPr>
          <w:rFonts w:ascii="Times New Roman" w:hAnsi="Times New Roman"/>
          <w:color w:val="2B2B2B"/>
        </w:rPr>
        <w:t>亿美元（</w:t>
      </w:r>
      <w:r w:rsidRPr="00A079E8">
        <w:rPr>
          <w:rFonts w:ascii="Times New Roman" w:hAnsi="Times New Roman"/>
          <w:color w:val="2B2B2B"/>
        </w:rPr>
        <w:t>385</w:t>
      </w:r>
      <w:r w:rsidRPr="00A079E8">
        <w:rPr>
          <w:rFonts w:ascii="Times New Roman" w:hAnsi="Times New Roman"/>
          <w:color w:val="2B2B2B"/>
        </w:rPr>
        <w:t>亿港元），</w:t>
      </w:r>
      <w:r w:rsidRPr="00A079E8">
        <w:rPr>
          <w:rFonts w:ascii="Times New Roman" w:hAnsi="Times New Roman"/>
          <w:color w:val="2B2B2B"/>
        </w:rPr>
        <w:t>9</w:t>
      </w:r>
      <w:r w:rsidRPr="00A079E8">
        <w:rPr>
          <w:rFonts w:ascii="Times New Roman" w:hAnsi="Times New Roman"/>
          <w:color w:val="2B2B2B"/>
        </w:rPr>
        <w:t>家尚未有收入的生物科技公司已经根据新的上市制度进行了公开发行，总共集资</w:t>
      </w:r>
      <w:r w:rsidRPr="00A079E8">
        <w:rPr>
          <w:rFonts w:ascii="Times New Roman" w:hAnsi="Times New Roman"/>
          <w:color w:val="2B2B2B"/>
        </w:rPr>
        <w:t>19.7</w:t>
      </w:r>
      <w:r w:rsidRPr="00A079E8">
        <w:rPr>
          <w:rFonts w:ascii="Times New Roman" w:hAnsi="Times New Roman"/>
          <w:color w:val="2B2B2B"/>
        </w:rPr>
        <w:t>亿美元（</w:t>
      </w:r>
      <w:r w:rsidRPr="00A079E8">
        <w:rPr>
          <w:rFonts w:ascii="Times New Roman" w:hAnsi="Times New Roman"/>
          <w:color w:val="2B2B2B"/>
        </w:rPr>
        <w:t>154</w:t>
      </w:r>
      <w:r w:rsidRPr="00A079E8">
        <w:rPr>
          <w:rFonts w:ascii="Times New Roman" w:hAnsi="Times New Roman"/>
          <w:color w:val="2B2B2B"/>
        </w:rPr>
        <w:t>亿港元）。该部门预期未来会继续增长，原因是不断老龄化的人口及人们更长的寿命可能会使医疗保健及生命科学服务的需求持续大量增长。</w:t>
      </w:r>
      <w:bookmarkEnd w:id="8"/>
      <w:r w:rsidR="004D1BC7">
        <w:rPr>
          <w:rStyle w:val="FootnoteReference"/>
          <w:rFonts w:ascii="Times New Roman" w:hAnsi="Times New Roman"/>
          <w:color w:val="2B2B2B"/>
        </w:rPr>
        <w:footnoteReference w:id="10"/>
      </w:r>
    </w:p>
    <w:p w14:paraId="2A99EE2B" w14:textId="77777777" w:rsidR="004D1BC7" w:rsidRDefault="004D1BC7" w:rsidP="004D1BC7">
      <w:pPr>
        <w:adjustRightInd w:val="0"/>
        <w:snapToGrid w:val="0"/>
        <w:jc w:val="both"/>
        <w:textAlignment w:val="baseline"/>
        <w:rPr>
          <w:rFonts w:ascii="Times New Roman" w:hAnsi="Times New Roman"/>
          <w:color w:val="2B2B2B"/>
        </w:rPr>
      </w:pPr>
    </w:p>
    <w:p w14:paraId="542E5BA1" w14:textId="2DDD0EBC" w:rsidR="00FF26A1" w:rsidRPr="004D1BC7" w:rsidRDefault="00FF26A1" w:rsidP="00787E8E">
      <w:pPr>
        <w:pStyle w:val="ListParagraph"/>
        <w:numPr>
          <w:ilvl w:val="2"/>
          <w:numId w:val="8"/>
        </w:numPr>
        <w:adjustRightInd w:val="0"/>
        <w:snapToGrid w:val="0"/>
        <w:jc w:val="both"/>
        <w:textAlignment w:val="baseline"/>
        <w:rPr>
          <w:rFonts w:ascii="Times New Roman" w:hAnsi="Times New Roman"/>
          <w:color w:val="2B2B2B"/>
          <w:sz w:val="24"/>
          <w:szCs w:val="24"/>
        </w:rPr>
      </w:pPr>
      <w:r w:rsidRPr="004D1BC7">
        <w:rPr>
          <w:rFonts w:ascii="Times New Roman" w:hAnsi="Times New Roman"/>
          <w:b/>
          <w:bCs/>
          <w:color w:val="2B2B2B"/>
          <w:sz w:val="24"/>
          <w:szCs w:val="24"/>
        </w:rPr>
        <w:t>2020</w:t>
      </w:r>
      <w:r w:rsidRPr="004D1BC7">
        <w:rPr>
          <w:rFonts w:ascii="Times New Roman" w:hAnsi="Times New Roman"/>
          <w:b/>
          <w:bCs/>
          <w:color w:val="2B2B2B"/>
          <w:sz w:val="24"/>
          <w:szCs w:val="24"/>
        </w:rPr>
        <w:t>年在香港交易所上市的中国科技股的表现</w:t>
      </w:r>
    </w:p>
    <w:p w14:paraId="148AFB3F" w14:textId="77777777" w:rsidR="004D1BC7" w:rsidRPr="004D1BC7" w:rsidRDefault="004D1BC7" w:rsidP="004D1BC7">
      <w:pPr>
        <w:pStyle w:val="ListParagraph"/>
        <w:adjustRightInd w:val="0"/>
        <w:snapToGrid w:val="0"/>
        <w:ind w:left="360"/>
        <w:jc w:val="both"/>
        <w:textAlignment w:val="baseline"/>
        <w:rPr>
          <w:rFonts w:ascii="Times New Roman" w:hAnsi="Times New Roman"/>
          <w:color w:val="2B2B2B"/>
          <w:sz w:val="24"/>
          <w:szCs w:val="24"/>
        </w:rPr>
      </w:pPr>
    </w:p>
    <w:p w14:paraId="2B8C0970" w14:textId="3B973276" w:rsidR="00FF26A1" w:rsidRPr="001D4D2D" w:rsidRDefault="00FF26A1" w:rsidP="00787E8E">
      <w:pPr>
        <w:pStyle w:val="ListParagraph"/>
        <w:numPr>
          <w:ilvl w:val="1"/>
          <w:numId w:val="6"/>
        </w:numPr>
        <w:adjustRightInd w:val="0"/>
        <w:snapToGrid w:val="0"/>
        <w:jc w:val="both"/>
        <w:textAlignment w:val="baseline"/>
        <w:rPr>
          <w:rFonts w:ascii="Times New Roman" w:hAnsi="Times New Roman"/>
          <w:color w:val="2B2B2B"/>
          <w:sz w:val="24"/>
          <w:szCs w:val="24"/>
        </w:rPr>
      </w:pPr>
      <w:r w:rsidRPr="004D1BC7">
        <w:rPr>
          <w:rFonts w:ascii="Times New Roman" w:hAnsi="Times New Roman"/>
          <w:color w:val="2B2B2B"/>
          <w:sz w:val="24"/>
          <w:szCs w:val="24"/>
          <w:u w:val="single"/>
          <w:bdr w:val="none" w:sz="0" w:space="0" w:color="auto" w:frame="1"/>
        </w:rPr>
        <w:t>阿里巴巴集团控股有限公司（股份代码：</w:t>
      </w:r>
      <w:r w:rsidRPr="004D1BC7">
        <w:rPr>
          <w:rFonts w:ascii="Times New Roman" w:hAnsi="Times New Roman"/>
          <w:color w:val="2B2B2B"/>
          <w:sz w:val="24"/>
          <w:szCs w:val="24"/>
          <w:u w:val="single"/>
          <w:bdr w:val="none" w:sz="0" w:space="0" w:color="auto" w:frame="1"/>
        </w:rPr>
        <w:t>09988</w:t>
      </w:r>
      <w:proofErr w:type="gramStart"/>
      <w:r w:rsidRPr="004D1BC7">
        <w:rPr>
          <w:rFonts w:ascii="Times New Roman" w:hAnsi="Times New Roman"/>
          <w:color w:val="2B2B2B"/>
          <w:sz w:val="24"/>
          <w:szCs w:val="24"/>
          <w:u w:val="single"/>
          <w:bdr w:val="none" w:sz="0" w:space="0" w:color="auto" w:frame="1"/>
        </w:rPr>
        <w:t>.HK</w:t>
      </w:r>
      <w:proofErr w:type="gramEnd"/>
      <w:r w:rsidRPr="004D1BC7">
        <w:rPr>
          <w:rFonts w:ascii="Times New Roman" w:hAnsi="Times New Roman"/>
          <w:color w:val="2B2B2B"/>
          <w:sz w:val="24"/>
          <w:szCs w:val="24"/>
          <w:u w:val="single"/>
          <w:bdr w:val="none" w:sz="0" w:space="0" w:color="auto" w:frame="1"/>
        </w:rPr>
        <w:t>）</w:t>
      </w:r>
      <w:r w:rsidRPr="004D1BC7">
        <w:rPr>
          <w:rFonts w:ascii="Times New Roman" w:hAnsi="Times New Roman"/>
          <w:color w:val="2B2B2B"/>
          <w:sz w:val="24"/>
          <w:szCs w:val="24"/>
        </w:rPr>
        <w:t>阿里巴巴的股票在</w:t>
      </w:r>
      <w:r w:rsidRPr="004D1BC7">
        <w:rPr>
          <w:rFonts w:ascii="Times New Roman" w:hAnsi="Times New Roman"/>
          <w:color w:val="2B2B2B"/>
          <w:sz w:val="24"/>
          <w:szCs w:val="24"/>
        </w:rPr>
        <w:t>2020</w:t>
      </w:r>
      <w:r w:rsidRPr="004D1BC7">
        <w:rPr>
          <w:rFonts w:ascii="Times New Roman" w:hAnsi="Times New Roman"/>
          <w:color w:val="2B2B2B"/>
          <w:sz w:val="24"/>
          <w:szCs w:val="24"/>
        </w:rPr>
        <w:t>年开局强劲，</w:t>
      </w:r>
      <w:r w:rsidRPr="004D1BC7">
        <w:rPr>
          <w:rFonts w:ascii="Times New Roman" w:hAnsi="Times New Roman"/>
          <w:color w:val="2B2B2B"/>
          <w:sz w:val="24"/>
          <w:szCs w:val="24"/>
        </w:rPr>
        <w:t>1</w:t>
      </w:r>
      <w:r w:rsidRPr="004D1BC7">
        <w:rPr>
          <w:rFonts w:ascii="Times New Roman" w:hAnsi="Times New Roman"/>
          <w:color w:val="2B2B2B"/>
          <w:sz w:val="24"/>
          <w:szCs w:val="24"/>
        </w:rPr>
        <w:t>月初稳步攀升，并于</w:t>
      </w:r>
      <w:r w:rsidRPr="004D1BC7">
        <w:rPr>
          <w:rFonts w:ascii="Times New Roman" w:hAnsi="Times New Roman"/>
          <w:color w:val="2B2B2B"/>
          <w:sz w:val="24"/>
          <w:szCs w:val="24"/>
        </w:rPr>
        <w:t>2020</w:t>
      </w:r>
      <w:r w:rsidRPr="004D1BC7">
        <w:rPr>
          <w:rFonts w:ascii="Times New Roman" w:hAnsi="Times New Roman"/>
          <w:color w:val="2B2B2B"/>
          <w:sz w:val="24"/>
          <w:szCs w:val="24"/>
        </w:rPr>
        <w:t>年</w:t>
      </w:r>
      <w:r w:rsidRPr="004D1BC7">
        <w:rPr>
          <w:rFonts w:ascii="Times New Roman" w:hAnsi="Times New Roman"/>
          <w:color w:val="2B2B2B"/>
          <w:sz w:val="24"/>
          <w:szCs w:val="24"/>
        </w:rPr>
        <w:t>01</w:t>
      </w:r>
      <w:r w:rsidRPr="004D1BC7">
        <w:rPr>
          <w:rFonts w:ascii="Times New Roman" w:hAnsi="Times New Roman"/>
          <w:color w:val="2B2B2B"/>
          <w:sz w:val="24"/>
          <w:szCs w:val="24"/>
        </w:rPr>
        <w:t>月</w:t>
      </w:r>
      <w:r w:rsidRPr="004D1BC7">
        <w:rPr>
          <w:rFonts w:ascii="Times New Roman" w:hAnsi="Times New Roman"/>
          <w:color w:val="2B2B2B"/>
          <w:sz w:val="24"/>
          <w:szCs w:val="24"/>
        </w:rPr>
        <w:t>14</w:t>
      </w:r>
      <w:r w:rsidRPr="004D1BC7">
        <w:rPr>
          <w:rFonts w:ascii="Times New Roman" w:hAnsi="Times New Roman"/>
          <w:color w:val="2B2B2B"/>
          <w:sz w:val="24"/>
          <w:szCs w:val="24"/>
        </w:rPr>
        <w:t>日达致其股价最高点</w:t>
      </w:r>
      <w:r w:rsidRPr="004D1BC7">
        <w:rPr>
          <w:rFonts w:ascii="Times New Roman" w:hAnsi="Times New Roman"/>
          <w:color w:val="2B2B2B"/>
          <w:sz w:val="24"/>
          <w:szCs w:val="24"/>
        </w:rPr>
        <w:t>223.60</w:t>
      </w:r>
      <w:r w:rsidRPr="004D1BC7">
        <w:rPr>
          <w:rFonts w:ascii="Times New Roman" w:hAnsi="Times New Roman"/>
          <w:color w:val="2B2B2B"/>
          <w:sz w:val="24"/>
          <w:szCs w:val="24"/>
        </w:rPr>
        <w:t>港元。之</w:t>
      </w:r>
      <w:proofErr w:type="gramStart"/>
      <w:r w:rsidRPr="004D1BC7">
        <w:rPr>
          <w:rFonts w:ascii="Times New Roman" w:hAnsi="Times New Roman"/>
          <w:color w:val="2B2B2B"/>
          <w:sz w:val="24"/>
          <w:szCs w:val="24"/>
        </w:rPr>
        <w:t>后</w:t>
      </w:r>
      <w:proofErr w:type="gramEnd"/>
      <w:r w:rsidRPr="004D1BC7">
        <w:rPr>
          <w:rFonts w:ascii="Times New Roman" w:hAnsi="Times New Roman"/>
          <w:color w:val="2B2B2B"/>
          <w:sz w:val="24"/>
          <w:szCs w:val="24"/>
        </w:rPr>
        <w:t>，</w:t>
      </w:r>
      <w:r w:rsidRPr="004D1BC7">
        <w:rPr>
          <w:rFonts w:ascii="Times New Roman" w:hAnsi="Times New Roman"/>
          <w:color w:val="2B2B2B"/>
          <w:sz w:val="24"/>
          <w:szCs w:val="24"/>
        </w:rPr>
        <w:t>2020</w:t>
      </w:r>
      <w:r w:rsidRPr="004D1BC7">
        <w:rPr>
          <w:rFonts w:ascii="Times New Roman" w:hAnsi="Times New Roman"/>
          <w:color w:val="2B2B2B"/>
          <w:sz w:val="24"/>
          <w:szCs w:val="24"/>
        </w:rPr>
        <w:t>年</w:t>
      </w:r>
      <w:r w:rsidRPr="004D1BC7">
        <w:rPr>
          <w:rFonts w:ascii="Times New Roman" w:hAnsi="Times New Roman"/>
          <w:color w:val="2B2B2B"/>
          <w:sz w:val="24"/>
          <w:szCs w:val="24"/>
        </w:rPr>
        <w:t>01</w:t>
      </w:r>
      <w:r w:rsidRPr="004D1BC7">
        <w:rPr>
          <w:rFonts w:ascii="Times New Roman" w:hAnsi="Times New Roman"/>
          <w:color w:val="2B2B2B"/>
          <w:sz w:val="24"/>
          <w:szCs w:val="24"/>
        </w:rPr>
        <w:t>月</w:t>
      </w:r>
      <w:r w:rsidRPr="004D1BC7">
        <w:rPr>
          <w:rFonts w:ascii="Times New Roman" w:hAnsi="Times New Roman"/>
          <w:color w:val="2B2B2B"/>
          <w:sz w:val="24"/>
          <w:szCs w:val="24"/>
        </w:rPr>
        <w:t>31</w:t>
      </w:r>
      <w:r w:rsidRPr="004D1BC7">
        <w:rPr>
          <w:rFonts w:ascii="Times New Roman" w:hAnsi="Times New Roman"/>
          <w:color w:val="2B2B2B"/>
          <w:sz w:val="24"/>
          <w:szCs w:val="24"/>
        </w:rPr>
        <w:t>日，这家中国电子商务巨头遭遇了因为</w:t>
      </w:r>
      <w:r w:rsidRPr="004D1BC7">
        <w:rPr>
          <w:rFonts w:ascii="Times New Roman" w:hAnsi="Times New Roman"/>
          <w:color w:val="2B2B2B"/>
          <w:sz w:val="24"/>
          <w:szCs w:val="24"/>
        </w:rPr>
        <w:t>COVID-19</w:t>
      </w:r>
      <w:r w:rsidRPr="004D1BC7">
        <w:rPr>
          <w:rFonts w:ascii="Times New Roman" w:hAnsi="Times New Roman"/>
          <w:color w:val="2B2B2B"/>
          <w:sz w:val="24"/>
          <w:szCs w:val="24"/>
        </w:rPr>
        <w:t>疫情的迅速蔓延引发的市场恐慌，于是阿里巴巴股价跌至</w:t>
      </w:r>
      <w:r w:rsidRPr="004D1BC7">
        <w:rPr>
          <w:rFonts w:ascii="Times New Roman" w:hAnsi="Times New Roman"/>
          <w:color w:val="2B2B2B"/>
          <w:sz w:val="24"/>
          <w:szCs w:val="24"/>
        </w:rPr>
        <w:t>200.40</w:t>
      </w:r>
      <w:r w:rsidRPr="004D1BC7">
        <w:rPr>
          <w:rFonts w:ascii="Times New Roman" w:hAnsi="Times New Roman"/>
          <w:color w:val="2B2B2B"/>
          <w:sz w:val="24"/>
          <w:szCs w:val="24"/>
        </w:rPr>
        <w:t>港元，之后截至</w:t>
      </w:r>
      <w:r w:rsidRPr="004D1BC7">
        <w:rPr>
          <w:rFonts w:ascii="Times New Roman" w:hAnsi="Times New Roman"/>
          <w:color w:val="2B2B2B"/>
          <w:sz w:val="24"/>
          <w:szCs w:val="24"/>
        </w:rPr>
        <w:t>2020</w:t>
      </w:r>
      <w:r w:rsidRPr="004D1BC7">
        <w:rPr>
          <w:rFonts w:ascii="Times New Roman" w:hAnsi="Times New Roman"/>
          <w:color w:val="2B2B2B"/>
          <w:sz w:val="24"/>
          <w:szCs w:val="24"/>
        </w:rPr>
        <w:t>年</w:t>
      </w:r>
      <w:r w:rsidRPr="004D1BC7">
        <w:rPr>
          <w:rFonts w:ascii="Times New Roman" w:hAnsi="Times New Roman"/>
          <w:color w:val="2B2B2B"/>
          <w:sz w:val="24"/>
          <w:szCs w:val="24"/>
        </w:rPr>
        <w:t>03</w:t>
      </w:r>
      <w:r w:rsidRPr="004D1BC7">
        <w:rPr>
          <w:rFonts w:ascii="Times New Roman" w:hAnsi="Times New Roman"/>
          <w:color w:val="2B2B2B"/>
          <w:sz w:val="24"/>
          <w:szCs w:val="24"/>
        </w:rPr>
        <w:t>月</w:t>
      </w:r>
      <w:r w:rsidRPr="004D1BC7">
        <w:rPr>
          <w:rFonts w:ascii="Times New Roman" w:hAnsi="Times New Roman"/>
          <w:color w:val="2B2B2B"/>
          <w:sz w:val="24"/>
          <w:szCs w:val="24"/>
        </w:rPr>
        <w:t>12</w:t>
      </w:r>
      <w:r w:rsidRPr="004D1BC7">
        <w:rPr>
          <w:rFonts w:ascii="Times New Roman" w:hAnsi="Times New Roman"/>
          <w:color w:val="2B2B2B"/>
          <w:sz w:val="24"/>
          <w:szCs w:val="24"/>
        </w:rPr>
        <w:t>日进一步跌至</w:t>
      </w:r>
      <w:r w:rsidRPr="004D1BC7">
        <w:rPr>
          <w:rFonts w:ascii="Times New Roman" w:hAnsi="Times New Roman"/>
          <w:color w:val="2B2B2B"/>
          <w:sz w:val="24"/>
          <w:szCs w:val="24"/>
        </w:rPr>
        <w:t>188.80</w:t>
      </w:r>
      <w:r w:rsidRPr="004D1BC7">
        <w:rPr>
          <w:rFonts w:ascii="Times New Roman" w:hAnsi="Times New Roman"/>
          <w:color w:val="2B2B2B"/>
          <w:sz w:val="24"/>
          <w:szCs w:val="24"/>
        </w:rPr>
        <w:t>港元。</w:t>
      </w:r>
    </w:p>
    <w:p w14:paraId="3652E2A8" w14:textId="77777777" w:rsidR="00FF26A1" w:rsidRPr="00A079E8" w:rsidRDefault="00FF26A1" w:rsidP="001D4D2D">
      <w:pPr>
        <w:adjustRightInd w:val="0"/>
        <w:snapToGrid w:val="0"/>
        <w:ind w:left="934"/>
        <w:textAlignment w:val="baseline"/>
        <w:rPr>
          <w:rFonts w:ascii="Times New Roman" w:hAnsi="Times New Roman"/>
          <w:color w:val="2B2B2B"/>
        </w:rPr>
      </w:pPr>
      <w:r w:rsidRPr="00A079E8">
        <w:rPr>
          <w:rFonts w:ascii="Times New Roman" w:hAnsi="Times New Roman"/>
          <w:color w:val="2B2B2B"/>
        </w:rPr>
        <w:t>像很多其他公司</w:t>
      </w:r>
      <w:proofErr w:type="gramStart"/>
      <w:r w:rsidRPr="00A079E8">
        <w:rPr>
          <w:rFonts w:ascii="Times New Roman" w:hAnsi="Times New Roman"/>
          <w:color w:val="2B2B2B"/>
        </w:rPr>
        <w:t>一</w:t>
      </w:r>
      <w:proofErr w:type="gramEnd"/>
      <w:r w:rsidRPr="00A079E8">
        <w:rPr>
          <w:rFonts w:ascii="Times New Roman" w:hAnsi="Times New Roman"/>
          <w:color w:val="2B2B2B"/>
        </w:rPr>
        <w:t>样，阿里巴巴在</w:t>
      </w:r>
      <w:r w:rsidRPr="00A079E8">
        <w:rPr>
          <w:rFonts w:ascii="Times New Roman" w:hAnsi="Times New Roman"/>
          <w:color w:val="2B2B2B"/>
        </w:rPr>
        <w:t>2020</w:t>
      </w:r>
      <w:r w:rsidRPr="00A079E8">
        <w:rPr>
          <w:rFonts w:ascii="Times New Roman" w:hAnsi="Times New Roman"/>
          <w:color w:val="2B2B2B"/>
        </w:rPr>
        <w:t>年年初也因</w:t>
      </w:r>
      <w:r w:rsidRPr="00A079E8">
        <w:rPr>
          <w:rFonts w:ascii="Times New Roman" w:hAnsi="Times New Roman"/>
          <w:color w:val="2B2B2B"/>
        </w:rPr>
        <w:t>COVID-19</w:t>
      </w:r>
      <w:r w:rsidRPr="00A079E8">
        <w:rPr>
          <w:rFonts w:ascii="Times New Roman" w:hAnsi="Times New Roman"/>
          <w:color w:val="2B2B2B"/>
        </w:rPr>
        <w:t>疫情爆发而遭受不利影响，特别是考虑到该集团在中国的核心业务依赖于数以百万计的人及卡车透过日益复杂的运输网络运送包裹。</w:t>
      </w:r>
    </w:p>
    <w:p w14:paraId="24CE201F" w14:textId="77777777" w:rsidR="00FF26A1" w:rsidRPr="00A079E8" w:rsidRDefault="00FF26A1" w:rsidP="00FF26A1">
      <w:pPr>
        <w:adjustRightInd w:val="0"/>
        <w:snapToGrid w:val="0"/>
        <w:ind w:left="934"/>
        <w:textAlignment w:val="baseline"/>
        <w:rPr>
          <w:rFonts w:ascii="Times New Roman" w:hAnsi="Times New Roman"/>
          <w:color w:val="2B2B2B"/>
        </w:rPr>
      </w:pPr>
    </w:p>
    <w:p w14:paraId="12B31DFB" w14:textId="003DDF38" w:rsidR="00FF26A1" w:rsidRPr="00A079E8" w:rsidRDefault="00FF26A1" w:rsidP="00FF26A1">
      <w:pPr>
        <w:adjustRightInd w:val="0"/>
        <w:snapToGrid w:val="0"/>
        <w:ind w:left="934"/>
        <w:textAlignment w:val="baseline"/>
        <w:rPr>
          <w:rFonts w:ascii="Times New Roman" w:hAnsi="Times New Roman"/>
          <w:color w:val="2B2B2B"/>
        </w:rPr>
      </w:pPr>
      <w:bookmarkStart w:id="9" w:name="_ftnref11"/>
      <w:r w:rsidRPr="00A079E8">
        <w:rPr>
          <w:rFonts w:ascii="Times New Roman" w:hAnsi="Times New Roman"/>
          <w:color w:val="2B2B2B"/>
        </w:rPr>
        <w:t>因此，随着很多中国城市封城及工厂和公司停产停工，中国的消费者，商家，尤其是阿里巴巴集团在当季度的收入承受了巨大的压力。</w:t>
      </w:r>
      <w:bookmarkEnd w:id="9"/>
      <w:r w:rsidR="001D4D2D">
        <w:rPr>
          <w:rStyle w:val="FootnoteReference"/>
          <w:rFonts w:ascii="Times New Roman" w:hAnsi="Times New Roman"/>
          <w:color w:val="2B2B2B"/>
        </w:rPr>
        <w:footnoteReference w:id="11"/>
      </w:r>
    </w:p>
    <w:p w14:paraId="7C91DC0E" w14:textId="77777777" w:rsidR="00FF26A1" w:rsidRPr="00A079E8" w:rsidRDefault="00FF26A1" w:rsidP="00FF26A1">
      <w:pPr>
        <w:adjustRightInd w:val="0"/>
        <w:snapToGrid w:val="0"/>
        <w:ind w:left="934"/>
        <w:textAlignment w:val="baseline"/>
        <w:rPr>
          <w:rFonts w:ascii="Times New Roman" w:hAnsi="Times New Roman"/>
          <w:color w:val="2B2B2B"/>
        </w:rPr>
      </w:pPr>
    </w:p>
    <w:p w14:paraId="02B3F5EF" w14:textId="39066CB1" w:rsidR="00FF26A1" w:rsidRPr="00A079E8" w:rsidRDefault="00FF26A1" w:rsidP="00FF26A1">
      <w:pPr>
        <w:adjustRightInd w:val="0"/>
        <w:snapToGrid w:val="0"/>
        <w:ind w:left="934"/>
        <w:textAlignment w:val="baseline"/>
        <w:rPr>
          <w:rFonts w:ascii="Times New Roman" w:hAnsi="Times New Roman"/>
          <w:color w:val="2B2B2B"/>
        </w:rPr>
      </w:pPr>
      <w:bookmarkStart w:id="10" w:name="_ftnref13"/>
      <w:r w:rsidRPr="00A079E8">
        <w:rPr>
          <w:rFonts w:ascii="Times New Roman" w:hAnsi="Times New Roman"/>
          <w:color w:val="2B2B2B"/>
        </w:rPr>
        <w:t>另外，阿里巴巴首席执行官张勇表示，集团在购买模式（与商品配送服务，服装及电子产品不同）上正在出现较大变化，并遭遇了物流问题，</w:t>
      </w:r>
      <w:r w:rsidR="001D4D2D">
        <w:rPr>
          <w:rStyle w:val="FootnoteReference"/>
          <w:rFonts w:ascii="Times New Roman" w:hAnsi="Times New Roman"/>
          <w:color w:val="2B2B2B"/>
        </w:rPr>
        <w:footnoteReference w:id="12"/>
      </w:r>
      <w:r w:rsidRPr="00A079E8">
        <w:rPr>
          <w:rFonts w:ascii="Times New Roman" w:hAnsi="Times New Roman"/>
          <w:color w:val="2B2B2B"/>
        </w:rPr>
        <w:t>同时还将其描述成是一次黑天鹅事件。</w:t>
      </w:r>
      <w:bookmarkEnd w:id="10"/>
      <w:r w:rsidR="001D4D2D">
        <w:rPr>
          <w:rStyle w:val="FootnoteReference"/>
          <w:rFonts w:ascii="Times New Roman" w:hAnsi="Times New Roman"/>
          <w:color w:val="2B2B2B"/>
        </w:rPr>
        <w:footnoteReference w:id="13"/>
      </w:r>
    </w:p>
    <w:tbl>
      <w:tblPr>
        <w:tblW w:w="7899" w:type="dxa"/>
        <w:tblInd w:w="554" w:type="dxa"/>
        <w:tblBorders>
          <w:top w:val="single" w:sz="2" w:space="0" w:color="EEEEEE"/>
          <w:left w:val="single" w:sz="2" w:space="0" w:color="EEEEEE"/>
          <w:bottom w:val="single" w:sz="2" w:space="0" w:color="EEEEEE"/>
          <w:right w:val="single" w:sz="2"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3974"/>
        <w:gridCol w:w="3987"/>
      </w:tblGrid>
      <w:tr w:rsidR="00FF26A1" w:rsidRPr="00A079E8" w14:paraId="460249DD" w14:textId="77777777" w:rsidTr="001D4D2D">
        <w:trPr>
          <w:trHeight w:val="4380"/>
        </w:trPr>
        <w:tc>
          <w:tcPr>
            <w:tcW w:w="0" w:type="auto"/>
            <w:tcBorders>
              <w:top w:val="nil"/>
              <w:bottom w:val="nil"/>
              <w:right w:val="single" w:sz="2" w:space="0" w:color="9F9F9F"/>
            </w:tcBorders>
            <w:shd w:val="clear" w:color="auto" w:fill="FFFFFF"/>
            <w:tcMar>
              <w:top w:w="43" w:type="dxa"/>
              <w:left w:w="171" w:type="dxa"/>
              <w:bottom w:w="43" w:type="dxa"/>
              <w:right w:w="171" w:type="dxa"/>
            </w:tcMar>
            <w:vAlign w:val="center"/>
            <w:hideMark/>
          </w:tcPr>
          <w:p w14:paraId="4CEE7437" w14:textId="068EBC7A" w:rsidR="00FF26A1" w:rsidRPr="00A079E8" w:rsidRDefault="00FF26A1" w:rsidP="0092396C">
            <w:pPr>
              <w:adjustRightInd w:val="0"/>
              <w:snapToGrid w:val="0"/>
              <w:rPr>
                <w:rFonts w:ascii="Times New Roman" w:hAnsi="Times New Roman"/>
                <w:color w:val="000000"/>
              </w:rPr>
            </w:pPr>
            <w:r w:rsidRPr="00A079E8">
              <w:rPr>
                <w:rFonts w:ascii="Times New Roman" w:hAnsi="Times New Roman"/>
                <w:color w:val="000000"/>
              </w:rPr>
              <w:fldChar w:fldCharType="begin"/>
            </w:r>
            <w:r w:rsidRPr="00A079E8">
              <w:rPr>
                <w:rFonts w:ascii="Times New Roman" w:hAnsi="Times New Roman"/>
                <w:color w:val="000000"/>
              </w:rPr>
              <w:instrText xml:space="preserve"> INCLUDEPICTURE "https://beta.charltonslaw.com/legal/ipo/Impact-of-HKEx-Listing-Reforms-of-2018/alibaba-year-date-stock-prices.png" \* MERGEFORMATINET </w:instrText>
            </w:r>
            <w:r w:rsidRPr="00A079E8">
              <w:rPr>
                <w:rFonts w:ascii="Times New Roman" w:hAnsi="Times New Roman"/>
                <w:color w:val="000000"/>
              </w:rPr>
              <w:fldChar w:fldCharType="separate"/>
            </w:r>
            <w:r w:rsidR="00FE4751">
              <w:rPr>
                <w:rFonts w:ascii="Times New Roman" w:hAnsi="Times New Roman"/>
                <w:color w:val="000000"/>
              </w:rPr>
              <w:fldChar w:fldCharType="begin"/>
            </w:r>
            <w:r w:rsidR="00FE4751">
              <w:rPr>
                <w:rFonts w:ascii="Times New Roman" w:hAnsi="Times New Roman"/>
                <w:color w:val="000000"/>
              </w:rPr>
              <w:instrText xml:space="preserve"> </w:instrText>
            </w:r>
            <w:r w:rsidR="00FE4751">
              <w:rPr>
                <w:rFonts w:ascii="Times New Roman" w:hAnsi="Times New Roman"/>
                <w:color w:val="000000"/>
              </w:rPr>
              <w:instrText>INCLUDEPICTURE  "https://beta.charltonslaw.com/legal/ipo/Impact-of-HKEx-Listing-Reforms-of-2018/alibaba-year-date-stock-prices.png" \* MERGEFORMATINET</w:instrText>
            </w:r>
            <w:r w:rsidR="00FE4751">
              <w:rPr>
                <w:rFonts w:ascii="Times New Roman" w:hAnsi="Times New Roman"/>
                <w:color w:val="000000"/>
              </w:rPr>
              <w:instrText xml:space="preserve"> </w:instrText>
            </w:r>
            <w:r w:rsidR="00FE4751">
              <w:rPr>
                <w:rFonts w:ascii="Times New Roman" w:hAnsi="Times New Roman"/>
                <w:color w:val="000000"/>
              </w:rPr>
              <w:fldChar w:fldCharType="separate"/>
            </w:r>
            <w:r w:rsidR="00FE4751">
              <w:rPr>
                <w:rFonts w:ascii="Times New Roman" w:hAnsi="Times New Roman"/>
                <w:color w:val="000000"/>
              </w:rPr>
              <w:pict w14:anchorId="40F69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1.35pt;height:87.6pt">
                  <v:imagedata r:id="rId30" r:href="rId31"/>
                </v:shape>
              </w:pict>
            </w:r>
            <w:r w:rsidR="00FE4751">
              <w:rPr>
                <w:rFonts w:ascii="Times New Roman" w:hAnsi="Times New Roman"/>
                <w:color w:val="000000"/>
              </w:rPr>
              <w:fldChar w:fldCharType="end"/>
            </w:r>
            <w:r w:rsidRPr="00A079E8">
              <w:rPr>
                <w:rFonts w:ascii="Times New Roman" w:hAnsi="Times New Roman"/>
                <w:color w:val="000000"/>
              </w:rPr>
              <w:fldChar w:fldCharType="end"/>
            </w:r>
          </w:p>
          <w:p w14:paraId="72ED4A21" w14:textId="49464533" w:rsidR="00FF26A1" w:rsidRPr="00BB19F9" w:rsidRDefault="00FF26A1" w:rsidP="00787E8E">
            <w:pPr>
              <w:numPr>
                <w:ilvl w:val="2"/>
                <w:numId w:val="2"/>
              </w:numPr>
              <w:tabs>
                <w:tab w:val="clear" w:pos="1800"/>
                <w:tab w:val="num" w:pos="851"/>
              </w:tabs>
              <w:adjustRightInd w:val="0"/>
              <w:snapToGrid w:val="0"/>
              <w:ind w:left="340" w:hanging="227"/>
              <w:textAlignment w:val="baseline"/>
              <w:rPr>
                <w:rFonts w:ascii="Times New Roman" w:hAnsi="Times New Roman"/>
              </w:rPr>
            </w:pPr>
            <w:r w:rsidRPr="00BB19F9">
              <w:rPr>
                <w:rFonts w:ascii="Times New Roman" w:hAnsi="Times New Roman"/>
              </w:rPr>
              <w:t>阿里巴巴今年迄今的股</w:t>
            </w:r>
            <w:proofErr w:type="gramStart"/>
            <w:r w:rsidRPr="00BB19F9">
              <w:rPr>
                <w:rFonts w:ascii="Times New Roman" w:hAnsi="Times New Roman"/>
              </w:rPr>
              <w:t>价</w:t>
            </w:r>
            <w:proofErr w:type="gramEnd"/>
            <w:r w:rsidRPr="00BB19F9">
              <w:rPr>
                <w:rFonts w:ascii="Times New Roman" w:hAnsi="Times New Roman"/>
              </w:rPr>
              <w:t>上涨</w:t>
            </w:r>
            <w:r w:rsidRPr="00BB19F9">
              <w:rPr>
                <w:rFonts w:ascii="Times New Roman" w:hAnsi="Times New Roman"/>
              </w:rPr>
              <w:t>-13.47%</w:t>
            </w:r>
          </w:p>
          <w:p w14:paraId="1441D744" w14:textId="77777777" w:rsidR="00FF26A1" w:rsidRPr="001D4D2D" w:rsidRDefault="00FF26A1" w:rsidP="00787E8E">
            <w:pPr>
              <w:numPr>
                <w:ilvl w:val="2"/>
                <w:numId w:val="2"/>
              </w:numPr>
              <w:tabs>
                <w:tab w:val="clear" w:pos="1800"/>
                <w:tab w:val="num" w:pos="851"/>
              </w:tabs>
              <w:adjustRightInd w:val="0"/>
              <w:snapToGrid w:val="0"/>
              <w:ind w:left="340" w:hanging="227"/>
              <w:textAlignment w:val="baseline"/>
              <w:rPr>
                <w:rFonts w:ascii="Times New Roman" w:hAnsi="Times New Roman"/>
                <w:color w:val="000000"/>
              </w:rPr>
            </w:pPr>
            <w:r w:rsidRPr="00BB19F9">
              <w:rPr>
                <w:rFonts w:ascii="Times New Roman" w:hAnsi="Times New Roman"/>
              </w:rPr>
              <w:t>阿里巴巴</w:t>
            </w:r>
            <w:proofErr w:type="gramStart"/>
            <w:r w:rsidRPr="00BB19F9">
              <w:rPr>
                <w:rFonts w:ascii="Times New Roman" w:hAnsi="Times New Roman"/>
              </w:rPr>
              <w:t>一</w:t>
            </w:r>
            <w:proofErr w:type="gramEnd"/>
            <w:r w:rsidRPr="00BB19F9">
              <w:rPr>
                <w:rFonts w:ascii="Times New Roman" w:hAnsi="Times New Roman"/>
              </w:rPr>
              <w:t>个月的股价上涨</w:t>
            </w:r>
            <w:r w:rsidRPr="00BB19F9">
              <w:rPr>
                <w:rFonts w:ascii="Times New Roman" w:hAnsi="Times New Roman"/>
              </w:rPr>
              <w:t>-16.60%</w:t>
            </w:r>
          </w:p>
        </w:tc>
        <w:tc>
          <w:tcPr>
            <w:tcW w:w="0" w:type="auto"/>
            <w:tcBorders>
              <w:top w:val="nil"/>
              <w:bottom w:val="nil"/>
              <w:right w:val="single" w:sz="2" w:space="0" w:color="9F9F9F"/>
            </w:tcBorders>
            <w:shd w:val="clear" w:color="auto" w:fill="FFFFFF"/>
            <w:tcMar>
              <w:top w:w="43" w:type="dxa"/>
              <w:left w:w="171" w:type="dxa"/>
              <w:bottom w:w="43" w:type="dxa"/>
              <w:right w:w="171" w:type="dxa"/>
            </w:tcMar>
            <w:vAlign w:val="center"/>
            <w:hideMark/>
          </w:tcPr>
          <w:p w14:paraId="3CEC082C" w14:textId="43BD2214" w:rsidR="00FF26A1" w:rsidRPr="00A079E8" w:rsidRDefault="00FF26A1" w:rsidP="001D4D2D">
            <w:pPr>
              <w:adjustRightInd w:val="0"/>
              <w:snapToGrid w:val="0"/>
              <w:rPr>
                <w:rFonts w:ascii="Times New Roman" w:hAnsi="Times New Roman"/>
                <w:color w:val="000000"/>
              </w:rPr>
            </w:pPr>
            <w:r w:rsidRPr="00A079E8">
              <w:rPr>
                <w:rFonts w:ascii="Times New Roman" w:hAnsi="Times New Roman"/>
                <w:color w:val="000000"/>
              </w:rPr>
              <w:fldChar w:fldCharType="begin"/>
            </w:r>
            <w:r w:rsidRPr="00A079E8">
              <w:rPr>
                <w:rFonts w:ascii="Times New Roman" w:hAnsi="Times New Roman"/>
                <w:color w:val="000000"/>
              </w:rPr>
              <w:instrText xml:space="preserve"> INCLUDEPICTURE "https://beta.charltonslaw.com/legal/ipo/Impact-of-HKEx-Listing-Reforms-of-2018/HSI-relative-performance.png" \* MERGEFORMATINET </w:instrText>
            </w:r>
            <w:r w:rsidRPr="00A079E8">
              <w:rPr>
                <w:rFonts w:ascii="Times New Roman" w:hAnsi="Times New Roman"/>
                <w:color w:val="000000"/>
              </w:rPr>
              <w:fldChar w:fldCharType="separate"/>
            </w:r>
            <w:r w:rsidR="00FE4751">
              <w:rPr>
                <w:rFonts w:ascii="Times New Roman" w:hAnsi="Times New Roman"/>
                <w:color w:val="000000"/>
              </w:rPr>
              <w:fldChar w:fldCharType="begin"/>
            </w:r>
            <w:r w:rsidR="00FE4751">
              <w:rPr>
                <w:rFonts w:ascii="Times New Roman" w:hAnsi="Times New Roman"/>
                <w:color w:val="000000"/>
              </w:rPr>
              <w:instrText xml:space="preserve"> </w:instrText>
            </w:r>
            <w:r w:rsidR="00FE4751">
              <w:rPr>
                <w:rFonts w:ascii="Times New Roman" w:hAnsi="Times New Roman"/>
                <w:color w:val="000000"/>
              </w:rPr>
              <w:instrText>INCLUDEPICTURE  "https://beta.charltonslaw.com/legal/ipo/Impact-of-HKEx-Listing-Reforms-of-2018/HSI-relat</w:instrText>
            </w:r>
            <w:r w:rsidR="00FE4751">
              <w:rPr>
                <w:rFonts w:ascii="Times New Roman" w:hAnsi="Times New Roman"/>
                <w:color w:val="000000"/>
              </w:rPr>
              <w:instrText>ive-performance.png" \* MERGEFORMATINET</w:instrText>
            </w:r>
            <w:r w:rsidR="00FE4751">
              <w:rPr>
                <w:rFonts w:ascii="Times New Roman" w:hAnsi="Times New Roman"/>
                <w:color w:val="000000"/>
              </w:rPr>
              <w:instrText xml:space="preserve"> </w:instrText>
            </w:r>
            <w:r w:rsidR="00FE4751">
              <w:rPr>
                <w:rFonts w:ascii="Times New Roman" w:hAnsi="Times New Roman"/>
                <w:color w:val="000000"/>
              </w:rPr>
              <w:fldChar w:fldCharType="separate"/>
            </w:r>
            <w:r w:rsidR="00FE4751">
              <w:rPr>
                <w:rFonts w:ascii="Times New Roman" w:hAnsi="Times New Roman"/>
                <w:color w:val="000000"/>
              </w:rPr>
              <w:pict w14:anchorId="4EEDE265">
                <v:shape id="_x0000_i1026" type="#_x0000_t75" alt="" style="width:182.05pt;height:86.95pt">
                  <v:imagedata r:id="rId32" r:href="rId33"/>
                </v:shape>
              </w:pict>
            </w:r>
            <w:r w:rsidR="00FE4751">
              <w:rPr>
                <w:rFonts w:ascii="Times New Roman" w:hAnsi="Times New Roman"/>
                <w:color w:val="000000"/>
              </w:rPr>
              <w:fldChar w:fldCharType="end"/>
            </w:r>
            <w:r w:rsidRPr="00A079E8">
              <w:rPr>
                <w:rFonts w:ascii="Times New Roman" w:hAnsi="Times New Roman"/>
                <w:color w:val="000000"/>
              </w:rPr>
              <w:fldChar w:fldCharType="end"/>
            </w:r>
            <w:r w:rsidRPr="00A079E8">
              <w:rPr>
                <w:rFonts w:ascii="Times New Roman" w:hAnsi="Times New Roman"/>
                <w:color w:val="000000"/>
              </w:rPr>
              <w:t xml:space="preserve"> </w:t>
            </w:r>
            <w:proofErr w:type="gramStart"/>
            <w:r w:rsidRPr="00A079E8">
              <w:rPr>
                <w:rFonts w:ascii="Times New Roman" w:hAnsi="Times New Roman"/>
                <w:color w:val="000000"/>
              </w:rPr>
              <w:t>恒</w:t>
            </w:r>
            <w:proofErr w:type="gramEnd"/>
            <w:r w:rsidRPr="00A079E8">
              <w:rPr>
                <w:rFonts w:ascii="Times New Roman" w:hAnsi="Times New Roman"/>
                <w:color w:val="000000"/>
              </w:rPr>
              <w:t>生指数在该期间内的相对表现。</w:t>
            </w:r>
            <w:bookmarkStart w:id="11" w:name="_ftnref14" w:colFirst="1" w:colLast="1"/>
            <w:r w:rsidR="001D4D2D">
              <w:rPr>
                <w:rStyle w:val="FootnoteReference"/>
                <w:rFonts w:ascii="Times New Roman" w:hAnsi="Times New Roman"/>
                <w:color w:val="000000"/>
              </w:rPr>
              <w:footnoteReference w:id="14"/>
            </w:r>
          </w:p>
        </w:tc>
      </w:tr>
      <w:tr w:rsidR="00FF26A1" w:rsidRPr="00A079E8" w14:paraId="38D01988" w14:textId="77777777" w:rsidTr="001D4D2D">
        <w:trPr>
          <w:trHeight w:val="199"/>
        </w:trPr>
        <w:tc>
          <w:tcPr>
            <w:tcW w:w="0" w:type="auto"/>
            <w:tcBorders>
              <w:top w:val="nil"/>
              <w:right w:val="single" w:sz="2" w:space="0" w:color="9F9F9F"/>
            </w:tcBorders>
            <w:shd w:val="clear" w:color="auto" w:fill="FFFFFF"/>
            <w:tcMar>
              <w:top w:w="43" w:type="dxa"/>
              <w:left w:w="171" w:type="dxa"/>
              <w:bottom w:w="43" w:type="dxa"/>
              <w:right w:w="171" w:type="dxa"/>
            </w:tcMar>
            <w:vAlign w:val="center"/>
            <w:hideMark/>
          </w:tcPr>
          <w:p w14:paraId="60D880DE" w14:textId="77777777" w:rsidR="00FF26A1" w:rsidRPr="00A079E8" w:rsidRDefault="00FF26A1" w:rsidP="0092396C">
            <w:pPr>
              <w:adjustRightInd w:val="0"/>
              <w:snapToGrid w:val="0"/>
              <w:rPr>
                <w:rFonts w:ascii="Times New Roman" w:hAnsi="Times New Roman"/>
                <w:color w:val="000000"/>
              </w:rPr>
            </w:pPr>
          </w:p>
        </w:tc>
        <w:tc>
          <w:tcPr>
            <w:tcW w:w="0" w:type="auto"/>
            <w:tcBorders>
              <w:top w:val="nil"/>
              <w:right w:val="single" w:sz="2" w:space="0" w:color="9F9F9F"/>
            </w:tcBorders>
            <w:shd w:val="clear" w:color="auto" w:fill="FFFFFF"/>
            <w:tcMar>
              <w:top w:w="43" w:type="dxa"/>
              <w:left w:w="171" w:type="dxa"/>
              <w:bottom w:w="43" w:type="dxa"/>
              <w:right w:w="171" w:type="dxa"/>
            </w:tcMar>
            <w:vAlign w:val="center"/>
            <w:hideMark/>
          </w:tcPr>
          <w:p w14:paraId="6CD4BFD4" w14:textId="77777777" w:rsidR="00FF26A1" w:rsidRPr="00A079E8" w:rsidRDefault="00FF26A1" w:rsidP="0092396C">
            <w:pPr>
              <w:adjustRightInd w:val="0"/>
              <w:snapToGrid w:val="0"/>
              <w:rPr>
                <w:rFonts w:ascii="Times New Roman" w:hAnsi="Times New Roman"/>
                <w:color w:val="000000"/>
              </w:rPr>
            </w:pPr>
          </w:p>
        </w:tc>
      </w:tr>
    </w:tbl>
    <w:p w14:paraId="22705771" w14:textId="77777777" w:rsidR="00FF26A1" w:rsidRPr="00A079E8" w:rsidRDefault="00FF26A1" w:rsidP="00787E8E">
      <w:pPr>
        <w:numPr>
          <w:ilvl w:val="1"/>
          <w:numId w:val="6"/>
        </w:numPr>
        <w:adjustRightInd w:val="0"/>
        <w:snapToGrid w:val="0"/>
        <w:ind w:left="934"/>
        <w:jc w:val="both"/>
        <w:textAlignment w:val="baseline"/>
        <w:rPr>
          <w:rFonts w:ascii="Times New Roman" w:hAnsi="Times New Roman"/>
          <w:color w:val="2B2B2B"/>
        </w:rPr>
      </w:pPr>
      <w:r w:rsidRPr="00A079E8">
        <w:rPr>
          <w:rFonts w:ascii="Times New Roman" w:hAnsi="Times New Roman"/>
          <w:color w:val="2B2B2B"/>
          <w:u w:val="single"/>
          <w:bdr w:val="none" w:sz="0" w:space="0" w:color="auto" w:frame="1"/>
        </w:rPr>
        <w:t>腾讯控股有限公司（股份代码：</w:t>
      </w:r>
      <w:r w:rsidRPr="00A079E8">
        <w:rPr>
          <w:rFonts w:ascii="Times New Roman" w:hAnsi="Times New Roman"/>
          <w:color w:val="2B2B2B"/>
          <w:u w:val="single"/>
          <w:bdr w:val="none" w:sz="0" w:space="0" w:color="auto" w:frame="1"/>
        </w:rPr>
        <w:t>00700</w:t>
      </w:r>
      <w:proofErr w:type="gramStart"/>
      <w:r w:rsidRPr="00A079E8">
        <w:rPr>
          <w:rFonts w:ascii="Times New Roman" w:hAnsi="Times New Roman"/>
          <w:color w:val="2B2B2B"/>
          <w:u w:val="single"/>
          <w:bdr w:val="none" w:sz="0" w:space="0" w:color="auto" w:frame="1"/>
        </w:rPr>
        <w:t>.HK</w:t>
      </w:r>
      <w:proofErr w:type="gramEnd"/>
      <w:r w:rsidRPr="00A079E8">
        <w:rPr>
          <w:rFonts w:ascii="Times New Roman" w:hAnsi="Times New Roman"/>
          <w:color w:val="2B2B2B"/>
          <w:u w:val="single"/>
          <w:bdr w:val="none" w:sz="0" w:space="0" w:color="auto" w:frame="1"/>
        </w:rPr>
        <w:t>）</w:t>
      </w:r>
      <w:r w:rsidRPr="00A079E8">
        <w:rPr>
          <w:rFonts w:ascii="Times New Roman" w:hAnsi="Times New Roman"/>
          <w:color w:val="2B2B2B"/>
        </w:rPr>
        <w:t>自</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月初起，腾讯股价一直稳步上涨，于</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w:t>
      </w:r>
      <w:r w:rsidRPr="00A079E8">
        <w:rPr>
          <w:rFonts w:ascii="Times New Roman" w:hAnsi="Times New Roman"/>
          <w:color w:val="2B2B2B"/>
        </w:rPr>
        <w:t>17</w:t>
      </w:r>
      <w:r w:rsidRPr="00A079E8">
        <w:rPr>
          <w:rFonts w:ascii="Times New Roman" w:hAnsi="Times New Roman"/>
          <w:color w:val="2B2B2B"/>
        </w:rPr>
        <w:t>日达到其</w:t>
      </w:r>
      <w:r w:rsidRPr="00A079E8">
        <w:rPr>
          <w:rFonts w:ascii="Times New Roman" w:hAnsi="Times New Roman"/>
          <w:color w:val="2B2B2B"/>
        </w:rPr>
        <w:t>6</w:t>
      </w:r>
      <w:r w:rsidRPr="00A079E8">
        <w:rPr>
          <w:rFonts w:ascii="Times New Roman" w:hAnsi="Times New Roman"/>
          <w:color w:val="2B2B2B"/>
        </w:rPr>
        <w:t>个月最高点</w:t>
      </w:r>
      <w:r w:rsidRPr="00A079E8">
        <w:rPr>
          <w:rFonts w:ascii="Times New Roman" w:hAnsi="Times New Roman"/>
          <w:color w:val="2B2B2B"/>
        </w:rPr>
        <w:t>416.60</w:t>
      </w:r>
      <w:r w:rsidRPr="00A079E8">
        <w:rPr>
          <w:rFonts w:ascii="Times New Roman" w:hAnsi="Times New Roman"/>
          <w:color w:val="2B2B2B"/>
        </w:rPr>
        <w:t>港元，之后截至</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03</w:t>
      </w:r>
      <w:r w:rsidRPr="00A079E8">
        <w:rPr>
          <w:rFonts w:ascii="Times New Roman" w:hAnsi="Times New Roman"/>
          <w:color w:val="2B2B2B"/>
        </w:rPr>
        <w:t>月</w:t>
      </w:r>
      <w:r w:rsidRPr="00A079E8">
        <w:rPr>
          <w:rFonts w:ascii="Times New Roman" w:hAnsi="Times New Roman"/>
          <w:color w:val="2B2B2B"/>
        </w:rPr>
        <w:t>16</w:t>
      </w:r>
      <w:r w:rsidRPr="00A079E8">
        <w:rPr>
          <w:rFonts w:ascii="Times New Roman" w:hAnsi="Times New Roman"/>
          <w:color w:val="2B2B2B"/>
        </w:rPr>
        <w:t>日止跌至年度最低点</w:t>
      </w:r>
      <w:r w:rsidRPr="00A079E8">
        <w:rPr>
          <w:rFonts w:ascii="Times New Roman" w:hAnsi="Times New Roman"/>
          <w:color w:val="2B2B2B"/>
        </w:rPr>
        <w:t>351.20</w:t>
      </w:r>
      <w:r w:rsidRPr="00A079E8">
        <w:rPr>
          <w:rFonts w:ascii="Times New Roman" w:hAnsi="Times New Roman"/>
          <w:color w:val="2B2B2B"/>
        </w:rPr>
        <w:t>港元。</w:t>
      </w:r>
    </w:p>
    <w:p w14:paraId="4AD74625" w14:textId="77777777" w:rsidR="00FF26A1" w:rsidRPr="00A079E8" w:rsidRDefault="00FF26A1" w:rsidP="00FF26A1">
      <w:pPr>
        <w:adjustRightInd w:val="0"/>
        <w:snapToGrid w:val="0"/>
        <w:ind w:left="934"/>
        <w:textAlignment w:val="baseline"/>
        <w:rPr>
          <w:rFonts w:ascii="Times New Roman" w:hAnsi="Times New Roman"/>
          <w:color w:val="2B2B2B"/>
        </w:rPr>
      </w:pPr>
    </w:p>
    <w:p w14:paraId="3FAAC6D8" w14:textId="7AE427FB" w:rsidR="00FF26A1" w:rsidRPr="00A079E8" w:rsidRDefault="00FF26A1" w:rsidP="00FF26A1">
      <w:pPr>
        <w:adjustRightInd w:val="0"/>
        <w:snapToGrid w:val="0"/>
        <w:ind w:left="934"/>
        <w:textAlignment w:val="baseline"/>
        <w:rPr>
          <w:rFonts w:ascii="Times New Roman" w:hAnsi="Times New Roman"/>
          <w:color w:val="2B2B2B"/>
        </w:rPr>
      </w:pPr>
      <w:bookmarkStart w:id="12" w:name="_ftnref15"/>
      <w:r w:rsidRPr="00A079E8">
        <w:rPr>
          <w:rFonts w:ascii="Times New Roman" w:hAnsi="Times New Roman"/>
          <w:color w:val="2B2B2B"/>
        </w:rPr>
        <w:t>自</w:t>
      </w:r>
      <w:r w:rsidRPr="00A079E8">
        <w:rPr>
          <w:rFonts w:ascii="Times New Roman" w:hAnsi="Times New Roman"/>
          <w:color w:val="2B2B2B"/>
        </w:rPr>
        <w:t>2020</w:t>
      </w:r>
      <w:r w:rsidRPr="00A079E8">
        <w:rPr>
          <w:rFonts w:ascii="Times New Roman" w:hAnsi="Times New Roman"/>
          <w:color w:val="2B2B2B"/>
        </w:rPr>
        <w:t>年年初</w:t>
      </w:r>
      <w:r w:rsidRPr="00A079E8">
        <w:rPr>
          <w:rFonts w:ascii="Times New Roman" w:hAnsi="Times New Roman"/>
          <w:color w:val="2B2B2B"/>
        </w:rPr>
        <w:t>COVID-19</w:t>
      </w:r>
      <w:proofErr w:type="gramStart"/>
      <w:r w:rsidRPr="00A079E8">
        <w:rPr>
          <w:rFonts w:ascii="Times New Roman" w:hAnsi="Times New Roman"/>
          <w:color w:val="2B2B2B"/>
        </w:rPr>
        <w:t>疫情爆</w:t>
      </w:r>
      <w:proofErr w:type="gramEnd"/>
      <w:r w:rsidRPr="00A079E8">
        <w:rPr>
          <w:rFonts w:ascii="Times New Roman" w:hAnsi="Times New Roman"/>
          <w:color w:val="2B2B2B"/>
        </w:rPr>
        <w:t>发之后，因为政府实施的隔离限制，数百万人居家，观众数量不断上涨，微信运营方已经获得</w:t>
      </w:r>
      <w:r w:rsidRPr="00A079E8">
        <w:rPr>
          <w:rFonts w:ascii="Times New Roman" w:hAnsi="Times New Roman"/>
          <w:color w:val="2B2B2B"/>
        </w:rPr>
        <w:t>180</w:t>
      </w:r>
      <w:r w:rsidRPr="00A079E8">
        <w:rPr>
          <w:rFonts w:ascii="Times New Roman" w:hAnsi="Times New Roman"/>
          <w:color w:val="2B2B2B"/>
        </w:rPr>
        <w:t>亿美元的收益。</w:t>
      </w:r>
      <w:bookmarkEnd w:id="12"/>
      <w:r w:rsidR="005E551E">
        <w:rPr>
          <w:rStyle w:val="FootnoteReference"/>
          <w:rFonts w:ascii="Times New Roman" w:hAnsi="Times New Roman"/>
          <w:color w:val="2B2B2B"/>
        </w:rPr>
        <w:footnoteReference w:id="15"/>
      </w:r>
    </w:p>
    <w:p w14:paraId="159B184D" w14:textId="77777777" w:rsidR="00FF26A1" w:rsidRPr="00A079E8" w:rsidRDefault="00FF26A1" w:rsidP="00FF26A1">
      <w:pPr>
        <w:adjustRightInd w:val="0"/>
        <w:snapToGrid w:val="0"/>
        <w:ind w:left="934"/>
        <w:textAlignment w:val="baseline"/>
        <w:rPr>
          <w:rFonts w:ascii="Times New Roman" w:hAnsi="Times New Roman"/>
          <w:color w:val="2B2B2B"/>
        </w:rPr>
      </w:pPr>
    </w:p>
    <w:p w14:paraId="79FFEE8D" w14:textId="04C7CC03" w:rsidR="00FF26A1" w:rsidRPr="00A079E8" w:rsidRDefault="00FF26A1" w:rsidP="00FF26A1">
      <w:pPr>
        <w:adjustRightInd w:val="0"/>
        <w:snapToGrid w:val="0"/>
        <w:ind w:left="934"/>
        <w:textAlignment w:val="baseline"/>
        <w:rPr>
          <w:rFonts w:ascii="Times New Roman" w:hAnsi="Times New Roman"/>
          <w:color w:val="2B2B2B"/>
        </w:rPr>
      </w:pPr>
      <w:proofErr w:type="gramStart"/>
      <w:r w:rsidRPr="00A079E8">
        <w:rPr>
          <w:rFonts w:ascii="Times New Roman" w:hAnsi="Times New Roman"/>
          <w:color w:val="2B2B2B"/>
        </w:rPr>
        <w:t>此外，</w:t>
      </w:r>
      <w:proofErr w:type="gramEnd"/>
      <w:r w:rsidRPr="00A079E8">
        <w:rPr>
          <w:rFonts w:ascii="Times New Roman" w:hAnsi="Times New Roman"/>
          <w:color w:val="2B2B2B"/>
        </w:rPr>
        <w:t>鉴于数百万计雇员居家办公，办公应用及居家办公数字工具的需求激增，</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月初腾讯微信办公及腾讯会议呈指数级增长。</w:t>
      </w:r>
      <w:r w:rsidR="005E551E">
        <w:rPr>
          <w:rStyle w:val="FootnoteReference"/>
          <w:rFonts w:ascii="Times New Roman" w:hAnsi="Times New Roman"/>
          <w:color w:val="2B2B2B"/>
        </w:rPr>
        <w:footnoteReference w:id="16"/>
      </w:r>
    </w:p>
    <w:tbl>
      <w:tblPr>
        <w:tblW w:w="8170" w:type="dxa"/>
        <w:tblInd w:w="934" w:type="dxa"/>
        <w:tblBorders>
          <w:top w:val="single" w:sz="2" w:space="0" w:color="EEEEEE"/>
          <w:left w:val="single" w:sz="2" w:space="0" w:color="EEEEEE"/>
          <w:bottom w:val="single" w:sz="2" w:space="0" w:color="EEEEEE"/>
          <w:right w:val="single" w:sz="2"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3954"/>
        <w:gridCol w:w="4284"/>
      </w:tblGrid>
      <w:tr w:rsidR="00FF26A1" w:rsidRPr="00A079E8" w14:paraId="07CB1102" w14:textId="77777777" w:rsidTr="00BB19F9">
        <w:trPr>
          <w:trHeight w:val="3698"/>
        </w:trPr>
        <w:tc>
          <w:tcPr>
            <w:tcW w:w="0" w:type="auto"/>
            <w:tcBorders>
              <w:top w:val="nil"/>
              <w:bottom w:val="nil"/>
              <w:right w:val="single" w:sz="2" w:space="0" w:color="9F9F9F"/>
            </w:tcBorders>
            <w:shd w:val="clear" w:color="auto" w:fill="FFFFFF"/>
            <w:tcMar>
              <w:top w:w="43" w:type="dxa"/>
              <w:left w:w="171" w:type="dxa"/>
              <w:bottom w:w="43" w:type="dxa"/>
              <w:right w:w="171" w:type="dxa"/>
            </w:tcMar>
            <w:vAlign w:val="center"/>
            <w:hideMark/>
          </w:tcPr>
          <w:p w14:paraId="6A6F9A58" w14:textId="77777777" w:rsidR="00FF26A1" w:rsidRPr="00A079E8" w:rsidRDefault="00FF26A1" w:rsidP="0092396C">
            <w:pPr>
              <w:adjustRightInd w:val="0"/>
              <w:snapToGrid w:val="0"/>
              <w:rPr>
                <w:rFonts w:ascii="Times New Roman" w:hAnsi="Times New Roman"/>
                <w:color w:val="000000"/>
              </w:rPr>
            </w:pPr>
            <w:r w:rsidRPr="00A079E8">
              <w:rPr>
                <w:rFonts w:ascii="Times New Roman" w:hAnsi="Times New Roman"/>
                <w:color w:val="000000"/>
              </w:rPr>
              <w:fldChar w:fldCharType="begin"/>
            </w:r>
            <w:r w:rsidRPr="00A079E8">
              <w:rPr>
                <w:rFonts w:ascii="Times New Roman" w:hAnsi="Times New Roman"/>
                <w:color w:val="000000"/>
              </w:rPr>
              <w:instrText xml:space="preserve"> INCLUDEPICTURE "https://beta.charltonslaw.com/legal/ipo/Impact-of-HKEx-Listing-Reforms-of-2018/tencent-year-date-stock-prices.png" \* MERGEFORMATINET </w:instrText>
            </w:r>
            <w:r w:rsidRPr="00A079E8">
              <w:rPr>
                <w:rFonts w:ascii="Times New Roman" w:hAnsi="Times New Roman"/>
                <w:color w:val="000000"/>
              </w:rPr>
              <w:fldChar w:fldCharType="separate"/>
            </w:r>
            <w:r w:rsidR="00FE4751">
              <w:rPr>
                <w:rFonts w:ascii="Times New Roman" w:hAnsi="Times New Roman"/>
                <w:color w:val="000000"/>
              </w:rPr>
              <w:fldChar w:fldCharType="begin"/>
            </w:r>
            <w:r w:rsidR="00FE4751">
              <w:rPr>
                <w:rFonts w:ascii="Times New Roman" w:hAnsi="Times New Roman"/>
                <w:color w:val="000000"/>
              </w:rPr>
              <w:instrText xml:space="preserve"> </w:instrText>
            </w:r>
            <w:r w:rsidR="00FE4751">
              <w:rPr>
                <w:rFonts w:ascii="Times New Roman" w:hAnsi="Times New Roman"/>
                <w:color w:val="000000"/>
              </w:rPr>
              <w:instrText>INCLUDEPICTURE  "https://beta.charltonsl</w:instrText>
            </w:r>
            <w:r w:rsidR="00FE4751">
              <w:rPr>
                <w:rFonts w:ascii="Times New Roman" w:hAnsi="Times New Roman"/>
                <w:color w:val="000000"/>
              </w:rPr>
              <w:instrText>aw.com/legal/ipo/Impact-of-HKEx-Listing-Reforms-of-2018/tencent-year-date-stock-prices.png" \* MERGEFORMATINET</w:instrText>
            </w:r>
            <w:r w:rsidR="00FE4751">
              <w:rPr>
                <w:rFonts w:ascii="Times New Roman" w:hAnsi="Times New Roman"/>
                <w:color w:val="000000"/>
              </w:rPr>
              <w:instrText xml:space="preserve"> </w:instrText>
            </w:r>
            <w:r w:rsidR="00FE4751">
              <w:rPr>
                <w:rFonts w:ascii="Times New Roman" w:hAnsi="Times New Roman"/>
                <w:color w:val="000000"/>
              </w:rPr>
              <w:fldChar w:fldCharType="separate"/>
            </w:r>
            <w:r w:rsidR="00FE4751">
              <w:rPr>
                <w:rFonts w:ascii="Times New Roman" w:hAnsi="Times New Roman"/>
                <w:color w:val="000000"/>
              </w:rPr>
              <w:pict w14:anchorId="171326CB">
                <v:shape id="_x0000_i1027" type="#_x0000_t75" alt="" style="width:180.7pt;height:86.95pt">
                  <v:imagedata r:id="rId34" r:href="rId35"/>
                </v:shape>
              </w:pict>
            </w:r>
            <w:r w:rsidR="00FE4751">
              <w:rPr>
                <w:rFonts w:ascii="Times New Roman" w:hAnsi="Times New Roman"/>
                <w:color w:val="000000"/>
              </w:rPr>
              <w:fldChar w:fldCharType="end"/>
            </w:r>
            <w:r w:rsidRPr="00A079E8">
              <w:rPr>
                <w:rFonts w:ascii="Times New Roman" w:hAnsi="Times New Roman"/>
                <w:color w:val="000000"/>
              </w:rPr>
              <w:fldChar w:fldCharType="end"/>
            </w:r>
          </w:p>
          <w:p w14:paraId="56811D60" w14:textId="77777777" w:rsidR="00FF26A1" w:rsidRPr="00A079E8" w:rsidRDefault="00FF26A1" w:rsidP="00787E8E">
            <w:pPr>
              <w:numPr>
                <w:ilvl w:val="2"/>
                <w:numId w:val="9"/>
              </w:numPr>
              <w:tabs>
                <w:tab w:val="left" w:pos="59"/>
              </w:tabs>
              <w:adjustRightInd w:val="0"/>
              <w:snapToGrid w:val="0"/>
              <w:ind w:left="340" w:hanging="227"/>
              <w:textAlignment w:val="baseline"/>
              <w:rPr>
                <w:rFonts w:ascii="Times New Roman" w:hAnsi="Times New Roman"/>
                <w:color w:val="000000"/>
              </w:rPr>
            </w:pPr>
            <w:r w:rsidRPr="00A079E8">
              <w:rPr>
                <w:rFonts w:ascii="Times New Roman" w:hAnsi="Times New Roman"/>
                <w:color w:val="000000"/>
              </w:rPr>
              <w:t>腾讯今年迄今的股价上涨</w:t>
            </w:r>
            <w:r w:rsidRPr="00A079E8">
              <w:rPr>
                <w:rFonts w:ascii="Times New Roman" w:hAnsi="Times New Roman"/>
                <w:color w:val="000000"/>
              </w:rPr>
              <w:t>-9%</w:t>
            </w:r>
          </w:p>
          <w:p w14:paraId="3250CBEF" w14:textId="5480A57B" w:rsidR="00FF26A1" w:rsidRPr="00A079E8" w:rsidRDefault="00FF26A1" w:rsidP="00787E8E">
            <w:pPr>
              <w:numPr>
                <w:ilvl w:val="2"/>
                <w:numId w:val="9"/>
              </w:numPr>
              <w:tabs>
                <w:tab w:val="left" w:pos="59"/>
              </w:tabs>
              <w:adjustRightInd w:val="0"/>
              <w:snapToGrid w:val="0"/>
              <w:ind w:left="340" w:hanging="227"/>
              <w:textAlignment w:val="baseline"/>
              <w:rPr>
                <w:rFonts w:ascii="Times New Roman" w:hAnsi="Times New Roman"/>
                <w:color w:val="000000"/>
              </w:rPr>
            </w:pPr>
            <w:r w:rsidRPr="00A079E8">
              <w:rPr>
                <w:rFonts w:ascii="Times New Roman" w:hAnsi="Times New Roman"/>
                <w:color w:val="000000"/>
              </w:rPr>
              <w:t>腾讯一个月的股价上涨</w:t>
            </w:r>
            <w:r w:rsidRPr="00A079E8">
              <w:rPr>
                <w:rFonts w:ascii="Times New Roman" w:hAnsi="Times New Roman"/>
                <w:color w:val="000000"/>
              </w:rPr>
              <w:t>-17.64% </w:t>
            </w:r>
            <w:r w:rsidR="00BB19F9">
              <w:rPr>
                <w:rStyle w:val="FootnoteReference"/>
                <w:rFonts w:ascii="Times New Roman" w:hAnsi="Times New Roman"/>
                <w:color w:val="000000"/>
              </w:rPr>
              <w:footnoteReference w:id="17"/>
            </w:r>
          </w:p>
        </w:tc>
        <w:tc>
          <w:tcPr>
            <w:tcW w:w="0" w:type="auto"/>
            <w:tcBorders>
              <w:top w:val="nil"/>
              <w:bottom w:val="nil"/>
              <w:right w:val="single" w:sz="2" w:space="0" w:color="9F9F9F"/>
            </w:tcBorders>
            <w:shd w:val="clear" w:color="auto" w:fill="FFFFFF"/>
            <w:tcMar>
              <w:top w:w="43" w:type="dxa"/>
              <w:left w:w="171" w:type="dxa"/>
              <w:bottom w:w="43" w:type="dxa"/>
              <w:right w:w="171" w:type="dxa"/>
            </w:tcMar>
            <w:vAlign w:val="center"/>
            <w:hideMark/>
          </w:tcPr>
          <w:p w14:paraId="60AC646B" w14:textId="77777777" w:rsidR="00FF26A1" w:rsidRPr="00A079E8" w:rsidRDefault="00FF26A1" w:rsidP="0092396C">
            <w:pPr>
              <w:adjustRightInd w:val="0"/>
              <w:snapToGrid w:val="0"/>
              <w:rPr>
                <w:rFonts w:ascii="Times New Roman" w:hAnsi="Times New Roman"/>
                <w:color w:val="000000"/>
              </w:rPr>
            </w:pPr>
            <w:r w:rsidRPr="00A079E8">
              <w:rPr>
                <w:rFonts w:ascii="Times New Roman" w:hAnsi="Times New Roman"/>
                <w:color w:val="000000"/>
              </w:rPr>
              <w:fldChar w:fldCharType="begin"/>
            </w:r>
            <w:r w:rsidRPr="00A079E8">
              <w:rPr>
                <w:rFonts w:ascii="Times New Roman" w:hAnsi="Times New Roman"/>
                <w:color w:val="000000"/>
              </w:rPr>
              <w:instrText xml:space="preserve"> INCLUDEPICTURE "https://beta.charltonslaw.com/legal/ipo/Impact-of-HKEx-Listing-Reforms-of-2018/HSIndex-relative-performance.png" \* MERGEFORMATINET </w:instrText>
            </w:r>
            <w:r w:rsidRPr="00A079E8">
              <w:rPr>
                <w:rFonts w:ascii="Times New Roman" w:hAnsi="Times New Roman"/>
                <w:color w:val="000000"/>
              </w:rPr>
              <w:fldChar w:fldCharType="separate"/>
            </w:r>
            <w:r w:rsidR="00FE4751">
              <w:rPr>
                <w:rFonts w:ascii="Times New Roman" w:hAnsi="Times New Roman"/>
                <w:color w:val="000000"/>
              </w:rPr>
              <w:fldChar w:fldCharType="begin"/>
            </w:r>
            <w:r w:rsidR="00FE4751">
              <w:rPr>
                <w:rFonts w:ascii="Times New Roman" w:hAnsi="Times New Roman"/>
                <w:color w:val="000000"/>
              </w:rPr>
              <w:instrText xml:space="preserve"> </w:instrText>
            </w:r>
            <w:r w:rsidR="00FE4751">
              <w:rPr>
                <w:rFonts w:ascii="Times New Roman" w:hAnsi="Times New Roman"/>
                <w:color w:val="000000"/>
              </w:rPr>
              <w:instrText>INCLUDEPICTURE  "https://beta.charltonslaw.com/legal/ipo/Impact-of-HKEx-Listing-Reforms-of-2018/HSIndex-re</w:instrText>
            </w:r>
            <w:r w:rsidR="00FE4751">
              <w:rPr>
                <w:rFonts w:ascii="Times New Roman" w:hAnsi="Times New Roman"/>
                <w:color w:val="000000"/>
              </w:rPr>
              <w:instrText>lative-performance.png" \* MERGEFORMATINET</w:instrText>
            </w:r>
            <w:r w:rsidR="00FE4751">
              <w:rPr>
                <w:rFonts w:ascii="Times New Roman" w:hAnsi="Times New Roman"/>
                <w:color w:val="000000"/>
              </w:rPr>
              <w:instrText xml:space="preserve"> </w:instrText>
            </w:r>
            <w:r w:rsidR="00FE4751">
              <w:rPr>
                <w:rFonts w:ascii="Times New Roman" w:hAnsi="Times New Roman"/>
                <w:color w:val="000000"/>
              </w:rPr>
              <w:fldChar w:fldCharType="separate"/>
            </w:r>
            <w:r w:rsidR="00FE4751">
              <w:rPr>
                <w:rFonts w:ascii="Times New Roman" w:hAnsi="Times New Roman"/>
                <w:color w:val="000000"/>
              </w:rPr>
              <w:pict w14:anchorId="54C3F503">
                <v:shape id="_x0000_i1028" type="#_x0000_t75" alt="" style="width:197pt;height:94.4pt">
                  <v:imagedata r:id="rId36" r:href="rId37"/>
                </v:shape>
              </w:pict>
            </w:r>
            <w:r w:rsidR="00FE4751">
              <w:rPr>
                <w:rFonts w:ascii="Times New Roman" w:hAnsi="Times New Roman"/>
                <w:color w:val="000000"/>
              </w:rPr>
              <w:fldChar w:fldCharType="end"/>
            </w:r>
            <w:r w:rsidRPr="00A079E8">
              <w:rPr>
                <w:rFonts w:ascii="Times New Roman" w:hAnsi="Times New Roman"/>
                <w:color w:val="000000"/>
              </w:rPr>
              <w:fldChar w:fldCharType="end"/>
            </w:r>
          </w:p>
          <w:p w14:paraId="5095397B" w14:textId="5E99A0A4" w:rsidR="00FF26A1" w:rsidRPr="00A079E8" w:rsidRDefault="00FF26A1" w:rsidP="00787E8E">
            <w:pPr>
              <w:numPr>
                <w:ilvl w:val="2"/>
                <w:numId w:val="6"/>
              </w:numPr>
              <w:tabs>
                <w:tab w:val="left" w:pos="187"/>
              </w:tabs>
              <w:adjustRightInd w:val="0"/>
              <w:snapToGrid w:val="0"/>
              <w:ind w:left="187" w:hanging="720"/>
              <w:textAlignment w:val="baseline"/>
              <w:rPr>
                <w:rFonts w:ascii="Times New Roman" w:hAnsi="Times New Roman"/>
                <w:color w:val="000000"/>
              </w:rPr>
            </w:pPr>
            <w:bookmarkStart w:id="13" w:name="_ftnref18"/>
            <w:proofErr w:type="gramStart"/>
            <w:r w:rsidRPr="00A079E8">
              <w:rPr>
                <w:rFonts w:ascii="Times New Roman" w:hAnsi="Times New Roman"/>
                <w:color w:val="000000"/>
              </w:rPr>
              <w:t>恒</w:t>
            </w:r>
            <w:proofErr w:type="gramEnd"/>
            <w:r w:rsidRPr="00A079E8">
              <w:rPr>
                <w:rFonts w:ascii="Times New Roman" w:hAnsi="Times New Roman"/>
                <w:color w:val="000000"/>
              </w:rPr>
              <w:t>生指数在该期间内的相对表现。</w:t>
            </w:r>
            <w:bookmarkEnd w:id="13"/>
            <w:r w:rsidR="00BB19F9">
              <w:rPr>
                <w:rStyle w:val="FootnoteReference"/>
                <w:rFonts w:ascii="Times New Roman" w:hAnsi="Times New Roman"/>
                <w:color w:val="000000"/>
              </w:rPr>
              <w:footnoteReference w:id="18"/>
            </w:r>
          </w:p>
        </w:tc>
      </w:tr>
      <w:tr w:rsidR="00FF26A1" w:rsidRPr="00A079E8" w14:paraId="2A2853F0" w14:textId="77777777" w:rsidTr="00BB19F9">
        <w:trPr>
          <w:trHeight w:val="185"/>
        </w:trPr>
        <w:tc>
          <w:tcPr>
            <w:tcW w:w="0" w:type="auto"/>
            <w:tcBorders>
              <w:top w:val="nil"/>
              <w:bottom w:val="nil"/>
              <w:right w:val="single" w:sz="2" w:space="0" w:color="9F9F9F"/>
            </w:tcBorders>
            <w:shd w:val="clear" w:color="auto" w:fill="FFFFFF"/>
            <w:tcMar>
              <w:top w:w="43" w:type="dxa"/>
              <w:left w:w="171" w:type="dxa"/>
              <w:bottom w:w="43" w:type="dxa"/>
              <w:right w:w="171" w:type="dxa"/>
            </w:tcMar>
            <w:vAlign w:val="center"/>
            <w:hideMark/>
          </w:tcPr>
          <w:p w14:paraId="14582DBB" w14:textId="77777777" w:rsidR="00FF26A1" w:rsidRPr="00A079E8" w:rsidRDefault="00FF26A1" w:rsidP="0092396C">
            <w:pPr>
              <w:adjustRightInd w:val="0"/>
              <w:snapToGrid w:val="0"/>
              <w:rPr>
                <w:rFonts w:ascii="Times New Roman" w:hAnsi="Times New Roman"/>
                <w:color w:val="000000"/>
              </w:rPr>
            </w:pPr>
          </w:p>
        </w:tc>
        <w:tc>
          <w:tcPr>
            <w:tcW w:w="0" w:type="auto"/>
            <w:tcBorders>
              <w:top w:val="nil"/>
              <w:bottom w:val="nil"/>
              <w:right w:val="single" w:sz="2" w:space="0" w:color="9F9F9F"/>
            </w:tcBorders>
            <w:shd w:val="clear" w:color="auto" w:fill="FFFFFF"/>
            <w:tcMar>
              <w:top w:w="43" w:type="dxa"/>
              <w:left w:w="171" w:type="dxa"/>
              <w:bottom w:w="43" w:type="dxa"/>
              <w:right w:w="171" w:type="dxa"/>
            </w:tcMar>
            <w:vAlign w:val="center"/>
            <w:hideMark/>
          </w:tcPr>
          <w:p w14:paraId="15DF14A9" w14:textId="77777777" w:rsidR="00FF26A1" w:rsidRPr="00A079E8" w:rsidRDefault="00FF26A1" w:rsidP="0092396C">
            <w:pPr>
              <w:adjustRightInd w:val="0"/>
              <w:snapToGrid w:val="0"/>
              <w:rPr>
                <w:rFonts w:ascii="Times New Roman" w:hAnsi="Times New Roman"/>
                <w:color w:val="000000"/>
              </w:rPr>
            </w:pPr>
          </w:p>
        </w:tc>
      </w:tr>
      <w:tr w:rsidR="00BB19F9" w:rsidRPr="00A079E8" w14:paraId="37D0B5C4" w14:textId="77777777" w:rsidTr="00BB19F9">
        <w:trPr>
          <w:trHeight w:val="185"/>
        </w:trPr>
        <w:tc>
          <w:tcPr>
            <w:tcW w:w="0" w:type="auto"/>
            <w:tcBorders>
              <w:top w:val="nil"/>
              <w:right w:val="single" w:sz="2" w:space="0" w:color="9F9F9F"/>
            </w:tcBorders>
            <w:shd w:val="clear" w:color="auto" w:fill="FFFFFF"/>
            <w:tcMar>
              <w:top w:w="43" w:type="dxa"/>
              <w:left w:w="171" w:type="dxa"/>
              <w:bottom w:w="43" w:type="dxa"/>
              <w:right w:w="171" w:type="dxa"/>
            </w:tcMar>
            <w:vAlign w:val="center"/>
          </w:tcPr>
          <w:p w14:paraId="715F26A7" w14:textId="1C9837C2" w:rsidR="00BB19F9" w:rsidRPr="00A079E8" w:rsidRDefault="00BB19F9" w:rsidP="0092396C">
            <w:pPr>
              <w:adjustRightInd w:val="0"/>
              <w:snapToGrid w:val="0"/>
              <w:rPr>
                <w:rFonts w:ascii="Times New Roman" w:hAnsi="Times New Roman"/>
                <w:color w:val="000000"/>
              </w:rPr>
            </w:pPr>
          </w:p>
        </w:tc>
        <w:tc>
          <w:tcPr>
            <w:tcW w:w="0" w:type="auto"/>
            <w:tcBorders>
              <w:top w:val="nil"/>
              <w:right w:val="single" w:sz="2" w:space="0" w:color="9F9F9F"/>
            </w:tcBorders>
            <w:shd w:val="clear" w:color="auto" w:fill="FFFFFF"/>
            <w:tcMar>
              <w:top w:w="43" w:type="dxa"/>
              <w:left w:w="171" w:type="dxa"/>
              <w:bottom w:w="43" w:type="dxa"/>
              <w:right w:w="171" w:type="dxa"/>
            </w:tcMar>
            <w:vAlign w:val="center"/>
          </w:tcPr>
          <w:p w14:paraId="6A5AC8A8" w14:textId="77777777" w:rsidR="00BB19F9" w:rsidRPr="00A079E8" w:rsidRDefault="00BB19F9" w:rsidP="0092396C">
            <w:pPr>
              <w:adjustRightInd w:val="0"/>
              <w:snapToGrid w:val="0"/>
              <w:rPr>
                <w:rFonts w:ascii="Times New Roman" w:hAnsi="Times New Roman"/>
                <w:color w:val="000000"/>
              </w:rPr>
            </w:pPr>
          </w:p>
        </w:tc>
      </w:tr>
      <w:bookmarkEnd w:id="11"/>
    </w:tbl>
    <w:p w14:paraId="0E8799B2" w14:textId="77777777" w:rsidR="00BB19F9" w:rsidRPr="00BB19F9" w:rsidRDefault="00BB19F9" w:rsidP="00BB19F9">
      <w:pPr>
        <w:adjustRightInd w:val="0"/>
        <w:snapToGrid w:val="0"/>
        <w:ind w:left="851"/>
        <w:jc w:val="both"/>
        <w:textAlignment w:val="baseline"/>
        <w:rPr>
          <w:rFonts w:ascii="Times New Roman" w:hAnsi="Times New Roman"/>
          <w:color w:val="2B2B2B"/>
        </w:rPr>
      </w:pPr>
    </w:p>
    <w:p w14:paraId="339D6B45" w14:textId="77777777" w:rsidR="00BB19F9" w:rsidRDefault="00FF26A1" w:rsidP="00787E8E">
      <w:pPr>
        <w:numPr>
          <w:ilvl w:val="1"/>
          <w:numId w:val="6"/>
        </w:numPr>
        <w:adjustRightInd w:val="0"/>
        <w:snapToGrid w:val="0"/>
        <w:ind w:left="851"/>
        <w:jc w:val="both"/>
        <w:textAlignment w:val="baseline"/>
        <w:rPr>
          <w:rFonts w:ascii="Times New Roman" w:hAnsi="Times New Roman"/>
          <w:color w:val="2B2B2B"/>
        </w:rPr>
      </w:pPr>
      <w:r w:rsidRPr="00A079E8">
        <w:rPr>
          <w:rFonts w:ascii="Times New Roman" w:hAnsi="Times New Roman"/>
          <w:color w:val="2B2B2B"/>
          <w:u w:val="single"/>
          <w:bdr w:val="none" w:sz="0" w:space="0" w:color="auto" w:frame="1"/>
        </w:rPr>
        <w:t>美团点评（股份代码</w:t>
      </w:r>
      <w:r w:rsidRPr="00A079E8">
        <w:rPr>
          <w:rFonts w:ascii="Times New Roman" w:hAnsi="Times New Roman"/>
          <w:color w:val="2B2B2B"/>
          <w:u w:val="single"/>
          <w:bdr w:val="none" w:sz="0" w:space="0" w:color="auto" w:frame="1"/>
        </w:rPr>
        <w:t>; 03690</w:t>
      </w:r>
      <w:proofErr w:type="gramStart"/>
      <w:r w:rsidRPr="00A079E8">
        <w:rPr>
          <w:rFonts w:ascii="Times New Roman" w:hAnsi="Times New Roman"/>
          <w:color w:val="2B2B2B"/>
          <w:u w:val="single"/>
          <w:bdr w:val="none" w:sz="0" w:space="0" w:color="auto" w:frame="1"/>
        </w:rPr>
        <w:t>.HK</w:t>
      </w:r>
      <w:proofErr w:type="gramEnd"/>
      <w:r w:rsidRPr="00A079E8">
        <w:rPr>
          <w:rFonts w:ascii="Times New Roman" w:hAnsi="Times New Roman"/>
          <w:color w:val="2B2B2B"/>
          <w:u w:val="single"/>
          <w:bdr w:val="none" w:sz="0" w:space="0" w:color="auto" w:frame="1"/>
        </w:rPr>
        <w:t>）</w:t>
      </w:r>
      <w:r w:rsidRPr="00A079E8">
        <w:rPr>
          <w:rFonts w:ascii="Times New Roman" w:hAnsi="Times New Roman"/>
          <w:color w:val="2B2B2B"/>
        </w:rPr>
        <w:t>美团点评股价在</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01</w:t>
      </w:r>
      <w:r w:rsidRPr="00A079E8">
        <w:rPr>
          <w:rFonts w:ascii="Times New Roman" w:hAnsi="Times New Roman"/>
          <w:color w:val="2B2B2B"/>
        </w:rPr>
        <w:t>月初开局强劲，于</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01</w:t>
      </w:r>
      <w:r w:rsidRPr="00A079E8">
        <w:rPr>
          <w:rFonts w:ascii="Times New Roman" w:hAnsi="Times New Roman"/>
          <w:color w:val="2B2B2B"/>
        </w:rPr>
        <w:t>月</w:t>
      </w:r>
      <w:r w:rsidRPr="00A079E8">
        <w:rPr>
          <w:rFonts w:ascii="Times New Roman" w:hAnsi="Times New Roman"/>
          <w:color w:val="2B2B2B"/>
        </w:rPr>
        <w:t>15</w:t>
      </w:r>
      <w:r w:rsidRPr="00A079E8">
        <w:rPr>
          <w:rFonts w:ascii="Times New Roman" w:hAnsi="Times New Roman"/>
          <w:color w:val="2B2B2B"/>
        </w:rPr>
        <w:t>日达致</w:t>
      </w:r>
      <w:r w:rsidRPr="00A079E8">
        <w:rPr>
          <w:rFonts w:ascii="Times New Roman" w:hAnsi="Times New Roman"/>
          <w:color w:val="2B2B2B"/>
        </w:rPr>
        <w:t>6</w:t>
      </w:r>
      <w:r w:rsidRPr="00A079E8">
        <w:rPr>
          <w:rFonts w:ascii="Times New Roman" w:hAnsi="Times New Roman"/>
          <w:color w:val="2B2B2B"/>
        </w:rPr>
        <w:t>个月内最高点</w:t>
      </w:r>
      <w:r w:rsidRPr="00A079E8">
        <w:rPr>
          <w:rFonts w:ascii="Times New Roman" w:hAnsi="Times New Roman"/>
          <w:color w:val="2B2B2B"/>
        </w:rPr>
        <w:t>114.10</w:t>
      </w:r>
      <w:r w:rsidRPr="00A079E8">
        <w:rPr>
          <w:rFonts w:ascii="Times New Roman" w:hAnsi="Times New Roman"/>
          <w:color w:val="2B2B2B"/>
        </w:rPr>
        <w:t>港元，之后于</w:t>
      </w:r>
      <w:r w:rsidRPr="00A079E8">
        <w:rPr>
          <w:rFonts w:ascii="Times New Roman" w:hAnsi="Times New Roman"/>
          <w:color w:val="2B2B2B"/>
        </w:rPr>
        <w:t>01</w:t>
      </w:r>
      <w:r w:rsidRPr="00A079E8">
        <w:rPr>
          <w:rFonts w:ascii="Times New Roman" w:hAnsi="Times New Roman"/>
          <w:color w:val="2B2B2B"/>
        </w:rPr>
        <w:t>月底下跌，</w:t>
      </w:r>
      <w:r w:rsidRPr="00A079E8">
        <w:rPr>
          <w:rFonts w:ascii="Times New Roman" w:hAnsi="Times New Roman"/>
          <w:color w:val="2B2B2B"/>
        </w:rPr>
        <w:t>03</w:t>
      </w:r>
      <w:r w:rsidRPr="00A079E8">
        <w:rPr>
          <w:rFonts w:ascii="Times New Roman" w:hAnsi="Times New Roman"/>
          <w:color w:val="2B2B2B"/>
        </w:rPr>
        <w:t>月中进一步跌至最低点</w:t>
      </w:r>
      <w:r w:rsidRPr="00A079E8">
        <w:rPr>
          <w:rFonts w:ascii="Times New Roman" w:hAnsi="Times New Roman"/>
          <w:color w:val="2B2B2B"/>
        </w:rPr>
        <w:t>86.30</w:t>
      </w:r>
      <w:r w:rsidRPr="00A079E8">
        <w:rPr>
          <w:rFonts w:ascii="Times New Roman" w:hAnsi="Times New Roman"/>
          <w:color w:val="2B2B2B"/>
        </w:rPr>
        <w:t>港元。</w:t>
      </w:r>
      <w:bookmarkStart w:id="14" w:name="_ftnref19"/>
    </w:p>
    <w:p w14:paraId="1E650A96" w14:textId="77777777" w:rsidR="00BB19F9" w:rsidRDefault="00BB19F9" w:rsidP="00BB19F9">
      <w:pPr>
        <w:adjustRightInd w:val="0"/>
        <w:snapToGrid w:val="0"/>
        <w:ind w:left="851"/>
        <w:jc w:val="both"/>
        <w:textAlignment w:val="baseline"/>
        <w:rPr>
          <w:rFonts w:ascii="Times New Roman" w:hAnsi="Times New Roman"/>
          <w:color w:val="2B2B2B"/>
          <w:u w:val="single"/>
          <w:bdr w:val="none" w:sz="0" w:space="0" w:color="auto" w:frame="1"/>
        </w:rPr>
      </w:pPr>
    </w:p>
    <w:p w14:paraId="75E2C6B4" w14:textId="263D7499" w:rsidR="00BB19F9" w:rsidRDefault="00FF26A1" w:rsidP="00BB19F9">
      <w:pPr>
        <w:adjustRightInd w:val="0"/>
        <w:snapToGrid w:val="0"/>
        <w:ind w:left="851"/>
        <w:textAlignment w:val="baseline"/>
        <w:rPr>
          <w:rFonts w:ascii="Times New Roman" w:hAnsi="Times New Roman"/>
          <w:color w:val="2B2B2B"/>
        </w:rPr>
      </w:pPr>
      <w:r w:rsidRPr="00BB19F9">
        <w:rPr>
          <w:rFonts w:ascii="Times New Roman" w:hAnsi="Times New Roman"/>
          <w:color w:val="2B2B2B"/>
        </w:rPr>
        <w:t>显然，这家食品配送及在线旅行预定巨头受到了</w:t>
      </w:r>
      <w:r w:rsidRPr="00BB19F9">
        <w:rPr>
          <w:rFonts w:ascii="Times New Roman" w:hAnsi="Times New Roman"/>
          <w:color w:val="2B2B2B"/>
        </w:rPr>
        <w:t>2020</w:t>
      </w:r>
      <w:r w:rsidRPr="00BB19F9">
        <w:rPr>
          <w:rFonts w:ascii="Times New Roman" w:hAnsi="Times New Roman"/>
          <w:color w:val="2B2B2B"/>
        </w:rPr>
        <w:t>年年初</w:t>
      </w:r>
      <w:r w:rsidRPr="00BB19F9">
        <w:rPr>
          <w:rFonts w:ascii="Times New Roman" w:hAnsi="Times New Roman"/>
          <w:color w:val="2B2B2B"/>
        </w:rPr>
        <w:t>COVID-19</w:t>
      </w:r>
      <w:r w:rsidRPr="00BB19F9">
        <w:rPr>
          <w:rFonts w:ascii="Times New Roman" w:hAnsi="Times New Roman"/>
          <w:color w:val="2B2B2B"/>
        </w:rPr>
        <w:t>疫情爆发的影响，中国食品配送网络中断，数百万生活在城市中的人们生活遭遇</w:t>
      </w:r>
    </w:p>
    <w:p w14:paraId="1EAEDC4A" w14:textId="77777777" w:rsidR="00BB19F9" w:rsidRPr="00BB19F9" w:rsidRDefault="00BB19F9" w:rsidP="00BB19F9">
      <w:pPr>
        <w:adjustRightInd w:val="0"/>
        <w:snapToGrid w:val="0"/>
        <w:ind w:left="851"/>
        <w:textAlignment w:val="baseline"/>
        <w:rPr>
          <w:rFonts w:ascii="Times New Roman" w:hAnsi="Times New Roman"/>
          <w:color w:val="2B2B2B"/>
        </w:rPr>
      </w:pPr>
    </w:p>
    <w:p w14:paraId="5C53D27D" w14:textId="7C30D638" w:rsidR="00FF26A1" w:rsidRDefault="00FF26A1" w:rsidP="00BB19F9">
      <w:pPr>
        <w:adjustRightInd w:val="0"/>
        <w:snapToGrid w:val="0"/>
        <w:ind w:left="131" w:firstLine="720"/>
        <w:textAlignment w:val="baseline"/>
        <w:rPr>
          <w:rFonts w:ascii="Times New Roman" w:hAnsi="Times New Roman"/>
          <w:color w:val="2B2B2B"/>
        </w:rPr>
      </w:pPr>
      <w:r w:rsidRPr="00A079E8">
        <w:rPr>
          <w:rFonts w:ascii="Times New Roman" w:hAnsi="Times New Roman"/>
          <w:color w:val="2B2B2B"/>
        </w:rPr>
        <w:t>困难，也给城市经济中不可或缺企业带来了压力。</w:t>
      </w:r>
      <w:bookmarkEnd w:id="14"/>
      <w:r w:rsidR="00BB19F9">
        <w:rPr>
          <w:rStyle w:val="FootnoteReference"/>
          <w:rFonts w:ascii="Times New Roman" w:hAnsi="Times New Roman"/>
          <w:color w:val="2B2B2B"/>
        </w:rPr>
        <w:footnoteReference w:id="19"/>
      </w:r>
    </w:p>
    <w:p w14:paraId="76A24F1F" w14:textId="77777777" w:rsidR="00BB19F9" w:rsidRPr="00A079E8" w:rsidRDefault="00BB19F9" w:rsidP="00BB19F9">
      <w:pPr>
        <w:adjustRightInd w:val="0"/>
        <w:snapToGrid w:val="0"/>
        <w:ind w:left="131" w:firstLine="720"/>
        <w:textAlignment w:val="baseline"/>
        <w:rPr>
          <w:rFonts w:ascii="Times New Roman" w:hAnsi="Times New Roman"/>
          <w:color w:val="2B2B2B"/>
        </w:rPr>
      </w:pPr>
    </w:p>
    <w:p w14:paraId="368CA922" w14:textId="3AD72B1E" w:rsidR="00FF26A1" w:rsidRPr="00A079E8" w:rsidRDefault="00FF26A1" w:rsidP="00BB19F9">
      <w:pPr>
        <w:adjustRightInd w:val="0"/>
        <w:snapToGrid w:val="0"/>
        <w:ind w:left="851"/>
        <w:textAlignment w:val="baseline"/>
        <w:rPr>
          <w:rFonts w:ascii="Times New Roman" w:hAnsi="Times New Roman"/>
          <w:color w:val="2B2B2B"/>
        </w:rPr>
      </w:pPr>
      <w:r w:rsidRPr="00A079E8">
        <w:rPr>
          <w:rFonts w:ascii="Times New Roman" w:hAnsi="Times New Roman"/>
          <w:color w:val="2B2B2B"/>
        </w:rPr>
        <w:t>然而，结果是两面性的。一方面，鉴于在此期间人们避免拥挤且越来越依赖外卖配送服务，食品配送需求可能会有增长趋势。</w:t>
      </w:r>
    </w:p>
    <w:p w14:paraId="4D415AB6" w14:textId="77777777" w:rsidR="00FF26A1" w:rsidRPr="00A079E8" w:rsidRDefault="00FF26A1" w:rsidP="00FF26A1">
      <w:pPr>
        <w:adjustRightInd w:val="0"/>
        <w:snapToGrid w:val="0"/>
        <w:textAlignment w:val="baseline"/>
        <w:rPr>
          <w:rFonts w:ascii="Times New Roman" w:hAnsi="Times New Roman"/>
          <w:color w:val="2B2B2B"/>
        </w:rPr>
      </w:pPr>
    </w:p>
    <w:p w14:paraId="7CFDA034" w14:textId="3310231C" w:rsidR="00FF26A1" w:rsidRDefault="00FF26A1" w:rsidP="0041783E">
      <w:pPr>
        <w:adjustRightInd w:val="0"/>
        <w:snapToGrid w:val="0"/>
        <w:ind w:left="851"/>
        <w:textAlignment w:val="baseline"/>
        <w:rPr>
          <w:rFonts w:ascii="Times New Roman" w:hAnsi="Times New Roman"/>
          <w:color w:val="2B2B2B"/>
        </w:rPr>
      </w:pPr>
      <w:bookmarkStart w:id="15" w:name="_ftnref21"/>
      <w:r w:rsidRPr="00A079E8">
        <w:rPr>
          <w:rFonts w:ascii="Times New Roman" w:hAnsi="Times New Roman"/>
          <w:color w:val="2B2B2B"/>
        </w:rPr>
        <w:t>美团点评已经创新性地对此作出了响应，于</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01</w:t>
      </w:r>
      <w:r w:rsidRPr="00A079E8">
        <w:rPr>
          <w:rFonts w:ascii="Times New Roman" w:hAnsi="Times New Roman"/>
          <w:color w:val="2B2B2B"/>
        </w:rPr>
        <w:t>月在全国推出「无接触式配送」，旨在将因人与人接触导致可能感染病毒的风险降至最低，符合客户需求。</w:t>
      </w:r>
      <w:r w:rsidR="0041783E">
        <w:rPr>
          <w:rStyle w:val="FootnoteReference"/>
          <w:rFonts w:ascii="Times New Roman" w:hAnsi="Times New Roman"/>
          <w:color w:val="2B2B2B"/>
        </w:rPr>
        <w:footnoteReference w:id="20"/>
      </w:r>
      <w:r w:rsidRPr="00A079E8">
        <w:rPr>
          <w:rFonts w:ascii="Times New Roman" w:hAnsi="Times New Roman"/>
          <w:color w:val="2B2B2B"/>
        </w:rPr>
        <w:t>事实上，据</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w:t>
      </w:r>
      <w:r w:rsidRPr="00A079E8">
        <w:rPr>
          <w:rFonts w:ascii="Times New Roman" w:hAnsi="Times New Roman"/>
          <w:color w:val="2B2B2B"/>
        </w:rPr>
        <w:t>18</w:t>
      </w:r>
      <w:r w:rsidRPr="00A079E8">
        <w:rPr>
          <w:rFonts w:ascii="Times New Roman" w:hAnsi="Times New Roman"/>
          <w:color w:val="2B2B2B"/>
        </w:rPr>
        <w:t>日报告，无人驾驶汽车已经开始为北京居民配送水果及蔬菜。</w:t>
      </w:r>
      <w:bookmarkEnd w:id="15"/>
      <w:r w:rsidR="0041783E">
        <w:rPr>
          <w:rStyle w:val="FootnoteReference"/>
          <w:rFonts w:ascii="Times New Roman" w:hAnsi="Times New Roman"/>
          <w:color w:val="2B2B2B"/>
        </w:rPr>
        <w:footnoteReference w:id="21"/>
      </w:r>
    </w:p>
    <w:p w14:paraId="2F0EC6CA" w14:textId="77777777" w:rsidR="0041783E" w:rsidRPr="00A079E8" w:rsidRDefault="0041783E" w:rsidP="0041783E">
      <w:pPr>
        <w:adjustRightInd w:val="0"/>
        <w:snapToGrid w:val="0"/>
        <w:ind w:left="851"/>
        <w:textAlignment w:val="baseline"/>
        <w:rPr>
          <w:rFonts w:ascii="Times New Roman" w:hAnsi="Times New Roman"/>
          <w:color w:val="2B2B2B"/>
        </w:rPr>
      </w:pPr>
    </w:p>
    <w:p w14:paraId="28F7F117" w14:textId="1F752923" w:rsidR="00FF26A1" w:rsidRPr="00A079E8" w:rsidRDefault="00FF26A1" w:rsidP="0041783E">
      <w:pPr>
        <w:adjustRightInd w:val="0"/>
        <w:snapToGrid w:val="0"/>
        <w:ind w:left="851"/>
        <w:textAlignment w:val="baseline"/>
        <w:rPr>
          <w:rFonts w:ascii="Times New Roman" w:hAnsi="Times New Roman"/>
          <w:color w:val="2B2B2B"/>
        </w:rPr>
      </w:pPr>
      <w:bookmarkStart w:id="16" w:name="_ftnref22"/>
      <w:r w:rsidRPr="00A079E8">
        <w:rPr>
          <w:rFonts w:ascii="Times New Roman" w:hAnsi="Times New Roman"/>
          <w:color w:val="2B2B2B"/>
        </w:rPr>
        <w:t>另一方面，该公司严重依赖在线旅馆及旅行预定服务，而且这些服务的销售及收入因为</w:t>
      </w:r>
      <w:r w:rsidRPr="00A079E8">
        <w:rPr>
          <w:rFonts w:ascii="Times New Roman" w:hAnsi="Times New Roman"/>
          <w:color w:val="2B2B2B"/>
        </w:rPr>
        <w:t>2020</w:t>
      </w:r>
      <w:r w:rsidRPr="00A079E8">
        <w:rPr>
          <w:rFonts w:ascii="Times New Roman" w:hAnsi="Times New Roman"/>
          <w:color w:val="2B2B2B"/>
        </w:rPr>
        <w:t>年年初冠状病毒疫情爆发已经处于缓慢增长状态。</w:t>
      </w:r>
      <w:bookmarkEnd w:id="16"/>
      <w:r w:rsidR="0041783E">
        <w:rPr>
          <w:rStyle w:val="FootnoteReference"/>
          <w:rFonts w:ascii="Times New Roman" w:hAnsi="Times New Roman"/>
          <w:color w:val="2B2B2B"/>
        </w:rPr>
        <w:footnoteReference w:id="22"/>
      </w:r>
    </w:p>
    <w:tbl>
      <w:tblPr>
        <w:tblW w:w="3326" w:type="dxa"/>
        <w:tblInd w:w="848" w:type="dxa"/>
        <w:tblBorders>
          <w:top w:val="single" w:sz="2" w:space="0" w:color="EEEEEE"/>
          <w:left w:val="single" w:sz="2" w:space="0" w:color="EEEEEE"/>
          <w:bottom w:val="single" w:sz="2" w:space="0" w:color="EEEEEE"/>
          <w:right w:val="single" w:sz="2"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4045"/>
        <w:gridCol w:w="4102"/>
      </w:tblGrid>
      <w:tr w:rsidR="0041783E" w:rsidRPr="00A079E8" w14:paraId="1D66CCDB" w14:textId="77777777" w:rsidTr="0041783E">
        <w:trPr>
          <w:trHeight w:val="1882"/>
        </w:trPr>
        <w:tc>
          <w:tcPr>
            <w:tcW w:w="1653" w:type="dxa"/>
            <w:tcBorders>
              <w:top w:val="nil"/>
              <w:bottom w:val="nil"/>
              <w:right w:val="single" w:sz="2" w:space="0" w:color="9F9F9F"/>
            </w:tcBorders>
            <w:shd w:val="clear" w:color="auto" w:fill="FFFFFF"/>
            <w:tcMar>
              <w:top w:w="43" w:type="dxa"/>
              <w:left w:w="171" w:type="dxa"/>
              <w:bottom w:w="43" w:type="dxa"/>
              <w:right w:w="171" w:type="dxa"/>
            </w:tcMar>
            <w:vAlign w:val="center"/>
            <w:hideMark/>
          </w:tcPr>
          <w:p w14:paraId="4AE8BF1E" w14:textId="77777777" w:rsidR="00FF26A1" w:rsidRPr="00A079E8" w:rsidRDefault="00FF26A1" w:rsidP="0092396C">
            <w:pPr>
              <w:adjustRightInd w:val="0"/>
              <w:snapToGrid w:val="0"/>
              <w:rPr>
                <w:rFonts w:ascii="Times New Roman" w:hAnsi="Times New Roman"/>
                <w:color w:val="000000"/>
              </w:rPr>
            </w:pPr>
            <w:r w:rsidRPr="00A079E8">
              <w:rPr>
                <w:rFonts w:ascii="Times New Roman" w:hAnsi="Times New Roman"/>
                <w:color w:val="000000"/>
              </w:rPr>
              <w:fldChar w:fldCharType="begin"/>
            </w:r>
            <w:r w:rsidRPr="00A079E8">
              <w:rPr>
                <w:rFonts w:ascii="Times New Roman" w:hAnsi="Times New Roman"/>
                <w:color w:val="000000"/>
              </w:rPr>
              <w:instrText xml:space="preserve"> INCLUDEPICTURE "https://beta.charltonslaw.com/legal/ipo/Impact-of-HKEx-Listing-Reforms-of-2018/Meituan-year-date-stock-prices.png" \* MERGEFORMATINET </w:instrText>
            </w:r>
            <w:r w:rsidRPr="00A079E8">
              <w:rPr>
                <w:rFonts w:ascii="Times New Roman" w:hAnsi="Times New Roman"/>
                <w:color w:val="000000"/>
              </w:rPr>
              <w:fldChar w:fldCharType="separate"/>
            </w:r>
            <w:r w:rsidR="00FE4751">
              <w:rPr>
                <w:rFonts w:ascii="Times New Roman" w:hAnsi="Times New Roman"/>
                <w:color w:val="000000"/>
              </w:rPr>
              <w:fldChar w:fldCharType="begin"/>
            </w:r>
            <w:r w:rsidR="00FE4751">
              <w:rPr>
                <w:rFonts w:ascii="Times New Roman" w:hAnsi="Times New Roman"/>
                <w:color w:val="000000"/>
              </w:rPr>
              <w:instrText xml:space="preserve"> </w:instrText>
            </w:r>
            <w:r w:rsidR="00FE4751">
              <w:rPr>
                <w:rFonts w:ascii="Times New Roman" w:hAnsi="Times New Roman"/>
                <w:color w:val="000000"/>
              </w:rPr>
              <w:instrText>INCLUDEPICTURE  "https://beta.charltonslaw.com/legal/ipo/Impact-of-HKEx-Listing-</w:instrText>
            </w:r>
            <w:r w:rsidR="00FE4751">
              <w:rPr>
                <w:rFonts w:ascii="Times New Roman" w:hAnsi="Times New Roman"/>
                <w:color w:val="000000"/>
              </w:rPr>
              <w:instrText>Reforms-of-2018/Meituan-year-date-stock-prices.png" \* MERGEFORMATINET</w:instrText>
            </w:r>
            <w:r w:rsidR="00FE4751">
              <w:rPr>
                <w:rFonts w:ascii="Times New Roman" w:hAnsi="Times New Roman"/>
                <w:color w:val="000000"/>
              </w:rPr>
              <w:instrText xml:space="preserve"> </w:instrText>
            </w:r>
            <w:r w:rsidR="00FE4751">
              <w:rPr>
                <w:rFonts w:ascii="Times New Roman" w:hAnsi="Times New Roman"/>
                <w:color w:val="000000"/>
              </w:rPr>
              <w:fldChar w:fldCharType="separate"/>
            </w:r>
            <w:r w:rsidR="00FE4751">
              <w:rPr>
                <w:rFonts w:ascii="Times New Roman" w:hAnsi="Times New Roman"/>
                <w:color w:val="000000"/>
              </w:rPr>
              <w:pict w14:anchorId="7C9B67ED">
                <v:shape id="_x0000_i1029" type="#_x0000_t75" alt="" style="width:185.45pt;height:89.65pt">
                  <v:imagedata r:id="rId38" r:href="rId39"/>
                </v:shape>
              </w:pict>
            </w:r>
            <w:r w:rsidR="00FE4751">
              <w:rPr>
                <w:rFonts w:ascii="Times New Roman" w:hAnsi="Times New Roman"/>
                <w:color w:val="000000"/>
              </w:rPr>
              <w:fldChar w:fldCharType="end"/>
            </w:r>
            <w:r w:rsidRPr="00A079E8">
              <w:rPr>
                <w:rFonts w:ascii="Times New Roman" w:hAnsi="Times New Roman"/>
                <w:color w:val="000000"/>
              </w:rPr>
              <w:fldChar w:fldCharType="end"/>
            </w:r>
          </w:p>
          <w:p w14:paraId="5DF8D1D7" w14:textId="77777777" w:rsidR="00FF26A1" w:rsidRPr="00A079E8" w:rsidRDefault="00FF26A1" w:rsidP="00787E8E">
            <w:pPr>
              <w:numPr>
                <w:ilvl w:val="2"/>
                <w:numId w:val="10"/>
              </w:numPr>
              <w:adjustRightInd w:val="0"/>
              <w:snapToGrid w:val="0"/>
              <w:ind w:left="340" w:hanging="227"/>
              <w:textAlignment w:val="baseline"/>
              <w:rPr>
                <w:rFonts w:ascii="Times New Roman" w:hAnsi="Times New Roman"/>
                <w:color w:val="000000"/>
              </w:rPr>
            </w:pPr>
            <w:r w:rsidRPr="00A079E8">
              <w:rPr>
                <w:rFonts w:ascii="Times New Roman" w:hAnsi="Times New Roman"/>
                <w:color w:val="000000"/>
              </w:rPr>
              <w:t>美团今年迄今的股价上涨</w:t>
            </w:r>
            <w:r w:rsidRPr="00A079E8">
              <w:rPr>
                <w:rFonts w:ascii="Times New Roman" w:hAnsi="Times New Roman"/>
                <w:color w:val="000000"/>
              </w:rPr>
              <w:t>-19.33%</w:t>
            </w:r>
          </w:p>
          <w:p w14:paraId="2D970D2F" w14:textId="0074487F" w:rsidR="00FF26A1" w:rsidRPr="00A079E8" w:rsidRDefault="00FF26A1" w:rsidP="00787E8E">
            <w:pPr>
              <w:numPr>
                <w:ilvl w:val="2"/>
                <w:numId w:val="10"/>
              </w:numPr>
              <w:adjustRightInd w:val="0"/>
              <w:snapToGrid w:val="0"/>
              <w:ind w:left="340" w:hanging="227"/>
              <w:textAlignment w:val="baseline"/>
              <w:rPr>
                <w:rFonts w:ascii="Times New Roman" w:hAnsi="Times New Roman"/>
                <w:color w:val="000000"/>
              </w:rPr>
            </w:pPr>
            <w:r w:rsidRPr="00A079E8">
              <w:rPr>
                <w:rFonts w:ascii="Times New Roman" w:hAnsi="Times New Roman"/>
                <w:color w:val="000000"/>
              </w:rPr>
              <w:t>美团一个月的股价上涨</w:t>
            </w:r>
            <w:r w:rsidRPr="00A079E8">
              <w:rPr>
                <w:rFonts w:ascii="Times New Roman" w:hAnsi="Times New Roman"/>
                <w:color w:val="000000"/>
              </w:rPr>
              <w:t>-18.53%</w:t>
            </w:r>
            <w:r w:rsidR="0041783E">
              <w:rPr>
                <w:rStyle w:val="FootnoteReference"/>
                <w:rFonts w:ascii="Times New Roman" w:hAnsi="Times New Roman"/>
                <w:color w:val="000000"/>
              </w:rPr>
              <w:footnoteReference w:id="23"/>
            </w:r>
          </w:p>
        </w:tc>
        <w:tc>
          <w:tcPr>
            <w:tcW w:w="0" w:type="auto"/>
            <w:tcBorders>
              <w:top w:val="nil"/>
              <w:bottom w:val="nil"/>
              <w:right w:val="single" w:sz="2" w:space="0" w:color="9F9F9F"/>
            </w:tcBorders>
            <w:shd w:val="clear" w:color="auto" w:fill="FFFFFF"/>
            <w:tcMar>
              <w:top w:w="43" w:type="dxa"/>
              <w:left w:w="171" w:type="dxa"/>
              <w:bottom w:w="43" w:type="dxa"/>
              <w:right w:w="171" w:type="dxa"/>
            </w:tcMar>
            <w:vAlign w:val="center"/>
            <w:hideMark/>
          </w:tcPr>
          <w:p w14:paraId="16E18304" w14:textId="77777777" w:rsidR="00FF26A1" w:rsidRPr="00A079E8" w:rsidRDefault="00FF26A1" w:rsidP="0092396C">
            <w:pPr>
              <w:adjustRightInd w:val="0"/>
              <w:snapToGrid w:val="0"/>
              <w:rPr>
                <w:rFonts w:ascii="Times New Roman" w:hAnsi="Times New Roman"/>
                <w:color w:val="000000"/>
              </w:rPr>
            </w:pPr>
            <w:r w:rsidRPr="00A079E8">
              <w:rPr>
                <w:rFonts w:ascii="Times New Roman" w:hAnsi="Times New Roman"/>
                <w:color w:val="000000"/>
              </w:rPr>
              <w:fldChar w:fldCharType="begin"/>
            </w:r>
            <w:r w:rsidRPr="00A079E8">
              <w:rPr>
                <w:rFonts w:ascii="Times New Roman" w:hAnsi="Times New Roman"/>
                <w:color w:val="000000"/>
              </w:rPr>
              <w:instrText xml:space="preserve"> INCLUDEPICTURE "https://beta.charltonslaw.com/legal/ipo/Impact-of-HKEx-Listing-Reforms-of-2018/HSI_index-relative-performance.png" \* MERGEFORMATINET </w:instrText>
            </w:r>
            <w:r w:rsidRPr="00A079E8">
              <w:rPr>
                <w:rFonts w:ascii="Times New Roman" w:hAnsi="Times New Roman"/>
                <w:color w:val="000000"/>
              </w:rPr>
              <w:fldChar w:fldCharType="separate"/>
            </w:r>
            <w:r w:rsidR="00FE4751">
              <w:rPr>
                <w:rFonts w:ascii="Times New Roman" w:hAnsi="Times New Roman"/>
                <w:color w:val="000000"/>
              </w:rPr>
              <w:fldChar w:fldCharType="begin"/>
            </w:r>
            <w:r w:rsidR="00FE4751">
              <w:rPr>
                <w:rFonts w:ascii="Times New Roman" w:hAnsi="Times New Roman"/>
                <w:color w:val="000000"/>
              </w:rPr>
              <w:instrText xml:space="preserve"> </w:instrText>
            </w:r>
            <w:r w:rsidR="00FE4751">
              <w:rPr>
                <w:rFonts w:ascii="Times New Roman" w:hAnsi="Times New Roman"/>
                <w:color w:val="000000"/>
              </w:rPr>
              <w:instrText>INCLUDEPICTURE  "https://beta.charltonslaw.com/legal/ipo/Impact-of-HKEx-Listing-Reforms-of-2018/HSI_index-relative-performance.png" \* MERGEFORMATINET</w:instrText>
            </w:r>
            <w:r w:rsidR="00FE4751">
              <w:rPr>
                <w:rFonts w:ascii="Times New Roman" w:hAnsi="Times New Roman"/>
                <w:color w:val="000000"/>
              </w:rPr>
              <w:instrText xml:space="preserve"> </w:instrText>
            </w:r>
            <w:r w:rsidR="00FE4751">
              <w:rPr>
                <w:rFonts w:ascii="Times New Roman" w:hAnsi="Times New Roman"/>
                <w:color w:val="000000"/>
              </w:rPr>
              <w:fldChar w:fldCharType="separate"/>
            </w:r>
            <w:r w:rsidR="00FE4751">
              <w:rPr>
                <w:rFonts w:ascii="Times New Roman" w:hAnsi="Times New Roman"/>
                <w:color w:val="000000"/>
              </w:rPr>
              <w:pict w14:anchorId="70EEE841">
                <v:shape id="_x0000_i1030" type="#_x0000_t75" alt="" style="width:188.15pt;height:89.65pt">
                  <v:imagedata r:id="rId40" r:href="rId41"/>
                </v:shape>
              </w:pict>
            </w:r>
            <w:r w:rsidR="00FE4751">
              <w:rPr>
                <w:rFonts w:ascii="Times New Roman" w:hAnsi="Times New Roman"/>
                <w:color w:val="000000"/>
              </w:rPr>
              <w:fldChar w:fldCharType="end"/>
            </w:r>
            <w:r w:rsidRPr="00A079E8">
              <w:rPr>
                <w:rFonts w:ascii="Times New Roman" w:hAnsi="Times New Roman"/>
                <w:color w:val="000000"/>
              </w:rPr>
              <w:fldChar w:fldCharType="end"/>
            </w:r>
          </w:p>
          <w:p w14:paraId="646BFA1B" w14:textId="5BBACB1C" w:rsidR="00FF26A1" w:rsidRPr="00A079E8" w:rsidRDefault="00FF26A1" w:rsidP="00787E8E">
            <w:pPr>
              <w:numPr>
                <w:ilvl w:val="2"/>
                <w:numId w:val="11"/>
              </w:numPr>
              <w:adjustRightInd w:val="0"/>
              <w:snapToGrid w:val="0"/>
              <w:ind w:left="340" w:hanging="227"/>
              <w:textAlignment w:val="baseline"/>
              <w:rPr>
                <w:rFonts w:ascii="Times New Roman" w:hAnsi="Times New Roman"/>
                <w:color w:val="000000"/>
              </w:rPr>
            </w:pPr>
            <w:bookmarkStart w:id="17" w:name="_ftnref24"/>
            <w:proofErr w:type="gramStart"/>
            <w:r w:rsidRPr="00A079E8">
              <w:rPr>
                <w:rFonts w:ascii="Times New Roman" w:hAnsi="Times New Roman"/>
                <w:color w:val="000000"/>
              </w:rPr>
              <w:t>恒</w:t>
            </w:r>
            <w:proofErr w:type="gramEnd"/>
            <w:r w:rsidRPr="00A079E8">
              <w:rPr>
                <w:rFonts w:ascii="Times New Roman" w:hAnsi="Times New Roman"/>
                <w:color w:val="000000"/>
              </w:rPr>
              <w:t>生指数在该期间内的相对表现。</w:t>
            </w:r>
            <w:bookmarkEnd w:id="17"/>
            <w:r w:rsidR="0041783E">
              <w:rPr>
                <w:rStyle w:val="FootnoteReference"/>
                <w:rFonts w:ascii="Times New Roman" w:hAnsi="Times New Roman"/>
                <w:color w:val="000000"/>
              </w:rPr>
              <w:footnoteReference w:id="24"/>
            </w:r>
          </w:p>
        </w:tc>
      </w:tr>
      <w:tr w:rsidR="0041783E" w:rsidRPr="00A079E8" w14:paraId="73D72B39" w14:textId="77777777" w:rsidTr="0041783E">
        <w:trPr>
          <w:trHeight w:val="9"/>
        </w:trPr>
        <w:tc>
          <w:tcPr>
            <w:tcW w:w="1653" w:type="dxa"/>
            <w:tcBorders>
              <w:top w:val="nil"/>
              <w:right w:val="single" w:sz="2" w:space="0" w:color="9F9F9F"/>
            </w:tcBorders>
            <w:shd w:val="clear" w:color="auto" w:fill="FFFFFF"/>
            <w:tcMar>
              <w:top w:w="43" w:type="dxa"/>
              <w:left w:w="171" w:type="dxa"/>
              <w:bottom w:w="43" w:type="dxa"/>
              <w:right w:w="171" w:type="dxa"/>
            </w:tcMar>
            <w:vAlign w:val="center"/>
            <w:hideMark/>
          </w:tcPr>
          <w:p w14:paraId="0BCDA861" w14:textId="77777777" w:rsidR="00FF26A1" w:rsidRPr="00A079E8" w:rsidRDefault="00FF26A1" w:rsidP="0092396C">
            <w:pPr>
              <w:adjustRightInd w:val="0"/>
              <w:snapToGrid w:val="0"/>
              <w:rPr>
                <w:rFonts w:ascii="Times New Roman" w:hAnsi="Times New Roman"/>
                <w:color w:val="000000"/>
              </w:rPr>
            </w:pPr>
          </w:p>
        </w:tc>
        <w:tc>
          <w:tcPr>
            <w:tcW w:w="0" w:type="auto"/>
            <w:tcBorders>
              <w:top w:val="nil"/>
              <w:right w:val="single" w:sz="2" w:space="0" w:color="9F9F9F"/>
            </w:tcBorders>
            <w:shd w:val="clear" w:color="auto" w:fill="FFFFFF"/>
            <w:tcMar>
              <w:top w:w="43" w:type="dxa"/>
              <w:left w:w="171" w:type="dxa"/>
              <w:bottom w:w="43" w:type="dxa"/>
              <w:right w:w="171" w:type="dxa"/>
            </w:tcMar>
            <w:vAlign w:val="center"/>
            <w:hideMark/>
          </w:tcPr>
          <w:p w14:paraId="6BC15B44" w14:textId="77777777" w:rsidR="00FF26A1" w:rsidRPr="00A079E8" w:rsidRDefault="00FF26A1" w:rsidP="0092396C">
            <w:pPr>
              <w:adjustRightInd w:val="0"/>
              <w:snapToGrid w:val="0"/>
              <w:rPr>
                <w:rFonts w:ascii="Times New Roman" w:hAnsi="Times New Roman"/>
                <w:color w:val="000000"/>
              </w:rPr>
            </w:pPr>
          </w:p>
        </w:tc>
      </w:tr>
    </w:tbl>
    <w:p w14:paraId="60018E4D" w14:textId="77777777" w:rsidR="0041783E" w:rsidRPr="0041783E" w:rsidRDefault="0041783E" w:rsidP="0041783E">
      <w:pPr>
        <w:adjustRightInd w:val="0"/>
        <w:snapToGrid w:val="0"/>
        <w:ind w:left="851"/>
        <w:jc w:val="both"/>
        <w:textAlignment w:val="baseline"/>
        <w:rPr>
          <w:rFonts w:ascii="Times New Roman" w:hAnsi="Times New Roman"/>
          <w:color w:val="2B2B2B"/>
        </w:rPr>
      </w:pPr>
    </w:p>
    <w:p w14:paraId="20A21CB9" w14:textId="0786F8C0" w:rsidR="00FF26A1" w:rsidRPr="00A079E8" w:rsidRDefault="00FF26A1" w:rsidP="00787E8E">
      <w:pPr>
        <w:numPr>
          <w:ilvl w:val="1"/>
          <w:numId w:val="6"/>
        </w:numPr>
        <w:adjustRightInd w:val="0"/>
        <w:snapToGrid w:val="0"/>
        <w:ind w:left="851"/>
        <w:jc w:val="both"/>
        <w:textAlignment w:val="baseline"/>
        <w:rPr>
          <w:rFonts w:ascii="Times New Roman" w:hAnsi="Times New Roman"/>
          <w:color w:val="2B2B2B"/>
        </w:rPr>
      </w:pPr>
      <w:r w:rsidRPr="00A079E8">
        <w:rPr>
          <w:rFonts w:ascii="Times New Roman" w:hAnsi="Times New Roman"/>
          <w:color w:val="2B2B2B"/>
          <w:u w:val="single"/>
          <w:bdr w:val="none" w:sz="0" w:space="0" w:color="auto" w:frame="1"/>
        </w:rPr>
        <w:t>小米集团（股份代码：</w:t>
      </w:r>
      <w:r w:rsidRPr="00A079E8">
        <w:rPr>
          <w:rFonts w:ascii="Times New Roman" w:hAnsi="Times New Roman"/>
          <w:color w:val="2B2B2B"/>
          <w:u w:val="single"/>
          <w:bdr w:val="none" w:sz="0" w:space="0" w:color="auto" w:frame="1"/>
        </w:rPr>
        <w:t>01810</w:t>
      </w:r>
      <w:proofErr w:type="gramStart"/>
      <w:r w:rsidRPr="00A079E8">
        <w:rPr>
          <w:rFonts w:ascii="Times New Roman" w:hAnsi="Times New Roman"/>
          <w:color w:val="2B2B2B"/>
          <w:u w:val="single"/>
          <w:bdr w:val="none" w:sz="0" w:space="0" w:color="auto" w:frame="1"/>
        </w:rPr>
        <w:t>.HK</w:t>
      </w:r>
      <w:proofErr w:type="gramEnd"/>
      <w:r w:rsidRPr="00A079E8">
        <w:rPr>
          <w:rFonts w:ascii="Times New Roman" w:hAnsi="Times New Roman"/>
          <w:color w:val="2B2B2B"/>
          <w:u w:val="single"/>
          <w:bdr w:val="none" w:sz="0" w:space="0" w:color="auto" w:frame="1"/>
        </w:rPr>
        <w:t>）</w:t>
      </w:r>
      <w:r w:rsidRPr="00A079E8">
        <w:rPr>
          <w:rFonts w:ascii="Times New Roman" w:hAnsi="Times New Roman"/>
          <w:color w:val="2B2B2B"/>
        </w:rPr>
        <w:t>小米股份在</w:t>
      </w:r>
      <w:r w:rsidRPr="00A079E8">
        <w:rPr>
          <w:rFonts w:ascii="Times New Roman" w:hAnsi="Times New Roman"/>
          <w:color w:val="2B2B2B"/>
        </w:rPr>
        <w:t>2020</w:t>
      </w:r>
      <w:r w:rsidRPr="00A079E8">
        <w:rPr>
          <w:rFonts w:ascii="Times New Roman" w:hAnsi="Times New Roman"/>
          <w:color w:val="2B2B2B"/>
        </w:rPr>
        <w:t>年开局非常强劲，一直稳步攀升，于</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01</w:t>
      </w:r>
      <w:r w:rsidRPr="00A079E8">
        <w:rPr>
          <w:rFonts w:ascii="Times New Roman" w:hAnsi="Times New Roman"/>
          <w:color w:val="2B2B2B"/>
        </w:rPr>
        <w:t>月</w:t>
      </w:r>
      <w:r w:rsidRPr="00A079E8">
        <w:rPr>
          <w:rFonts w:ascii="Times New Roman" w:hAnsi="Times New Roman"/>
          <w:color w:val="2B2B2B"/>
        </w:rPr>
        <w:t>22</w:t>
      </w:r>
      <w:r w:rsidRPr="00A079E8">
        <w:rPr>
          <w:rFonts w:ascii="Times New Roman" w:hAnsi="Times New Roman"/>
          <w:color w:val="2B2B2B"/>
        </w:rPr>
        <w:t>日达致</w:t>
      </w:r>
      <w:r w:rsidRPr="00A079E8">
        <w:rPr>
          <w:rFonts w:ascii="Times New Roman" w:hAnsi="Times New Roman"/>
          <w:color w:val="2B2B2B"/>
        </w:rPr>
        <w:t>6</w:t>
      </w:r>
      <w:r w:rsidRPr="00A079E8">
        <w:rPr>
          <w:rFonts w:ascii="Times New Roman" w:hAnsi="Times New Roman"/>
          <w:color w:val="2B2B2B"/>
        </w:rPr>
        <w:t>个月最高点</w:t>
      </w:r>
      <w:r w:rsidRPr="00A079E8">
        <w:rPr>
          <w:rFonts w:ascii="Times New Roman" w:hAnsi="Times New Roman"/>
          <w:color w:val="2B2B2B"/>
        </w:rPr>
        <w:t>13.90</w:t>
      </w:r>
      <w:r w:rsidRPr="00A079E8">
        <w:rPr>
          <w:rFonts w:ascii="Times New Roman" w:hAnsi="Times New Roman"/>
          <w:color w:val="2B2B2B"/>
        </w:rPr>
        <w:t>港元，之后数日下跌至</w:t>
      </w:r>
      <w:r w:rsidRPr="00A079E8">
        <w:rPr>
          <w:rFonts w:ascii="Times New Roman" w:hAnsi="Times New Roman"/>
          <w:color w:val="2B2B2B"/>
        </w:rPr>
        <w:t>11.52</w:t>
      </w:r>
      <w:r w:rsidRPr="00A079E8">
        <w:rPr>
          <w:rFonts w:ascii="Times New Roman" w:hAnsi="Times New Roman"/>
          <w:color w:val="2B2B2B"/>
        </w:rPr>
        <w:t>港元，然后迅速反弹，截至</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w:t>
      </w:r>
      <w:r w:rsidRPr="00A079E8">
        <w:rPr>
          <w:rFonts w:ascii="Times New Roman" w:hAnsi="Times New Roman"/>
          <w:color w:val="2B2B2B"/>
        </w:rPr>
        <w:t>13</w:t>
      </w:r>
      <w:r w:rsidRPr="00A079E8">
        <w:rPr>
          <w:rFonts w:ascii="Times New Roman" w:hAnsi="Times New Roman"/>
          <w:color w:val="2B2B2B"/>
        </w:rPr>
        <w:t>日达致</w:t>
      </w:r>
      <w:r w:rsidRPr="00A079E8">
        <w:rPr>
          <w:rFonts w:ascii="Times New Roman" w:hAnsi="Times New Roman"/>
          <w:color w:val="2B2B2B"/>
        </w:rPr>
        <w:t>13.38</w:t>
      </w:r>
      <w:r w:rsidRPr="00A079E8">
        <w:rPr>
          <w:rFonts w:ascii="Times New Roman" w:hAnsi="Times New Roman"/>
          <w:color w:val="2B2B2B"/>
        </w:rPr>
        <w:t>港元。之</w:t>
      </w:r>
      <w:proofErr w:type="gramStart"/>
      <w:r w:rsidRPr="00A079E8">
        <w:rPr>
          <w:rFonts w:ascii="Times New Roman" w:hAnsi="Times New Roman"/>
          <w:color w:val="2B2B2B"/>
        </w:rPr>
        <w:t>后</w:t>
      </w:r>
      <w:proofErr w:type="gramEnd"/>
      <w:r w:rsidRPr="00A079E8">
        <w:rPr>
          <w:rFonts w:ascii="Times New Roman" w:hAnsi="Times New Roman"/>
          <w:color w:val="2B2B2B"/>
        </w:rPr>
        <w:t>的</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03</w:t>
      </w:r>
      <w:r w:rsidRPr="00A079E8">
        <w:rPr>
          <w:rFonts w:ascii="Times New Roman" w:hAnsi="Times New Roman"/>
          <w:color w:val="2B2B2B"/>
        </w:rPr>
        <w:t>月</w:t>
      </w:r>
      <w:r w:rsidRPr="00A079E8">
        <w:rPr>
          <w:rFonts w:ascii="Times New Roman" w:hAnsi="Times New Roman"/>
          <w:color w:val="2B2B2B"/>
        </w:rPr>
        <w:t>05</w:t>
      </w:r>
      <w:r w:rsidRPr="00A079E8">
        <w:rPr>
          <w:rFonts w:ascii="Times New Roman" w:hAnsi="Times New Roman"/>
          <w:color w:val="2B2B2B"/>
        </w:rPr>
        <w:t>日，小米股份急剧下跌，截至</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03</w:t>
      </w:r>
      <w:r w:rsidRPr="00A079E8">
        <w:rPr>
          <w:rFonts w:ascii="Times New Roman" w:hAnsi="Times New Roman"/>
          <w:color w:val="2B2B2B"/>
        </w:rPr>
        <w:t>月</w:t>
      </w:r>
      <w:r w:rsidRPr="00A079E8">
        <w:rPr>
          <w:rFonts w:ascii="Times New Roman" w:hAnsi="Times New Roman"/>
          <w:color w:val="2B2B2B"/>
        </w:rPr>
        <w:t>16</w:t>
      </w:r>
      <w:r w:rsidRPr="00A079E8">
        <w:rPr>
          <w:rFonts w:ascii="Times New Roman" w:hAnsi="Times New Roman"/>
          <w:color w:val="2B2B2B"/>
        </w:rPr>
        <w:t>日，小米股份股价为</w:t>
      </w:r>
      <w:r w:rsidRPr="00A079E8">
        <w:rPr>
          <w:rFonts w:ascii="Times New Roman" w:hAnsi="Times New Roman"/>
          <w:color w:val="2B2B2B"/>
        </w:rPr>
        <w:t>10.60</w:t>
      </w:r>
      <w:r w:rsidRPr="00A079E8">
        <w:rPr>
          <w:rFonts w:ascii="Times New Roman" w:hAnsi="Times New Roman"/>
          <w:color w:val="2B2B2B"/>
        </w:rPr>
        <w:t>港元。</w:t>
      </w:r>
    </w:p>
    <w:p w14:paraId="0634B828" w14:textId="77777777" w:rsidR="00FF26A1" w:rsidRPr="00A079E8" w:rsidRDefault="00FF26A1" w:rsidP="00FF26A1">
      <w:pPr>
        <w:adjustRightInd w:val="0"/>
        <w:snapToGrid w:val="0"/>
        <w:textAlignment w:val="baseline"/>
        <w:rPr>
          <w:rFonts w:ascii="Times New Roman" w:hAnsi="Times New Roman"/>
          <w:color w:val="2B2B2B"/>
        </w:rPr>
      </w:pPr>
    </w:p>
    <w:p w14:paraId="2F898CEE" w14:textId="7A129990" w:rsidR="00FF26A1" w:rsidRPr="00A079E8" w:rsidRDefault="00FF26A1" w:rsidP="0041783E">
      <w:pPr>
        <w:adjustRightInd w:val="0"/>
        <w:snapToGrid w:val="0"/>
        <w:ind w:left="851"/>
        <w:textAlignment w:val="baseline"/>
        <w:rPr>
          <w:rFonts w:ascii="Times New Roman" w:hAnsi="Times New Roman"/>
          <w:color w:val="2B2B2B"/>
        </w:rPr>
      </w:pPr>
      <w:bookmarkStart w:id="18" w:name="_ftnref25"/>
      <w:r w:rsidRPr="00A079E8">
        <w:rPr>
          <w:rFonts w:ascii="Times New Roman" w:hAnsi="Times New Roman"/>
          <w:color w:val="2B2B2B"/>
        </w:rPr>
        <w:t>小米首席执行官表示</w:t>
      </w:r>
      <w:r w:rsidRPr="00A079E8">
        <w:rPr>
          <w:rFonts w:ascii="Times New Roman" w:hAnsi="Times New Roman"/>
          <w:color w:val="2B2B2B"/>
        </w:rPr>
        <w:t>2020</w:t>
      </w:r>
      <w:r w:rsidRPr="00A079E8">
        <w:rPr>
          <w:rFonts w:ascii="Times New Roman" w:hAnsi="Times New Roman"/>
          <w:color w:val="2B2B2B"/>
        </w:rPr>
        <w:t>年年初</w:t>
      </w:r>
      <w:r w:rsidRPr="00A079E8">
        <w:rPr>
          <w:rFonts w:ascii="Times New Roman" w:hAnsi="Times New Roman"/>
          <w:color w:val="2B2B2B"/>
        </w:rPr>
        <w:t>COVID-19</w:t>
      </w:r>
      <w:r w:rsidRPr="00A079E8">
        <w:rPr>
          <w:rFonts w:ascii="Times New Roman" w:hAnsi="Times New Roman"/>
          <w:color w:val="2B2B2B"/>
        </w:rPr>
        <w:t>疫情引发的扰乱导致销售量下滑，已经影响到小米公司</w:t>
      </w:r>
      <w:r w:rsidRPr="00A079E8">
        <w:rPr>
          <w:rFonts w:ascii="Times New Roman" w:hAnsi="Times New Roman"/>
          <w:color w:val="2B2B2B"/>
        </w:rPr>
        <w:t>2020</w:t>
      </w:r>
      <w:r w:rsidRPr="00A079E8">
        <w:rPr>
          <w:rFonts w:ascii="Times New Roman" w:hAnsi="Times New Roman"/>
          <w:color w:val="2B2B2B"/>
        </w:rPr>
        <w:t>年第一季度财务及业务表现，但是公司相信市场需求在第二季度及第三季度会恢复活力。</w:t>
      </w:r>
      <w:bookmarkEnd w:id="18"/>
      <w:r w:rsidR="0041783E">
        <w:rPr>
          <w:rStyle w:val="FootnoteReference"/>
          <w:rFonts w:ascii="Times New Roman" w:hAnsi="Times New Roman"/>
          <w:color w:val="2B2B2B"/>
        </w:rPr>
        <w:footnoteReference w:id="25"/>
      </w:r>
    </w:p>
    <w:p w14:paraId="4AF05B5B" w14:textId="77777777" w:rsidR="00FF26A1" w:rsidRPr="00A079E8" w:rsidRDefault="00FF26A1" w:rsidP="00FF26A1">
      <w:pPr>
        <w:adjustRightInd w:val="0"/>
        <w:snapToGrid w:val="0"/>
        <w:ind w:leftChars="396" w:left="950"/>
        <w:textAlignment w:val="baseline"/>
        <w:rPr>
          <w:rFonts w:ascii="Times New Roman" w:hAnsi="Times New Roman"/>
          <w:color w:val="2B2B2B"/>
        </w:rPr>
      </w:pPr>
    </w:p>
    <w:tbl>
      <w:tblPr>
        <w:tblW w:w="8124" w:type="dxa"/>
        <w:tblInd w:w="934" w:type="dxa"/>
        <w:tblBorders>
          <w:top w:val="single" w:sz="2" w:space="0" w:color="EEEEEE"/>
          <w:left w:val="single" w:sz="2" w:space="0" w:color="EEEEEE"/>
          <w:bottom w:val="single" w:sz="2" w:space="0" w:color="EEEEEE"/>
          <w:right w:val="single" w:sz="2"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4095"/>
        <w:gridCol w:w="4143"/>
      </w:tblGrid>
      <w:tr w:rsidR="00FF26A1" w:rsidRPr="00A079E8" w14:paraId="32A37201" w14:textId="77777777" w:rsidTr="0041783E">
        <w:trPr>
          <w:trHeight w:val="3820"/>
        </w:trPr>
        <w:tc>
          <w:tcPr>
            <w:tcW w:w="0" w:type="auto"/>
            <w:tcBorders>
              <w:top w:val="nil"/>
              <w:bottom w:val="nil"/>
              <w:right w:val="single" w:sz="2" w:space="0" w:color="9F9F9F"/>
            </w:tcBorders>
            <w:shd w:val="clear" w:color="auto" w:fill="FFFFFF"/>
            <w:tcMar>
              <w:top w:w="43" w:type="dxa"/>
              <w:left w:w="171" w:type="dxa"/>
              <w:bottom w:w="43" w:type="dxa"/>
              <w:right w:w="171" w:type="dxa"/>
            </w:tcMar>
            <w:vAlign w:val="center"/>
            <w:hideMark/>
          </w:tcPr>
          <w:p w14:paraId="01ED842F" w14:textId="77777777" w:rsidR="00FF26A1" w:rsidRPr="00A079E8" w:rsidRDefault="00FF26A1" w:rsidP="0092396C">
            <w:pPr>
              <w:adjustRightInd w:val="0"/>
              <w:snapToGrid w:val="0"/>
              <w:rPr>
                <w:rFonts w:ascii="Times New Roman" w:hAnsi="Times New Roman"/>
                <w:color w:val="000000"/>
              </w:rPr>
            </w:pPr>
            <w:r w:rsidRPr="00A079E8">
              <w:rPr>
                <w:rFonts w:ascii="Times New Roman" w:hAnsi="Times New Roman"/>
                <w:color w:val="000000"/>
              </w:rPr>
              <w:fldChar w:fldCharType="begin"/>
            </w:r>
            <w:r w:rsidRPr="00A079E8">
              <w:rPr>
                <w:rFonts w:ascii="Times New Roman" w:hAnsi="Times New Roman"/>
                <w:color w:val="000000"/>
              </w:rPr>
              <w:instrText xml:space="preserve"> INCLUDEPICTURE "https://beta.charltonslaw.com/legal/ipo/Impact-of-HKEx-Listing-Reforms-of-2018/xiaomi-year-date-stock-prices.png" \* MERGEFORMATINET </w:instrText>
            </w:r>
            <w:r w:rsidRPr="00A079E8">
              <w:rPr>
                <w:rFonts w:ascii="Times New Roman" w:hAnsi="Times New Roman"/>
                <w:color w:val="000000"/>
              </w:rPr>
              <w:fldChar w:fldCharType="separate"/>
            </w:r>
            <w:r w:rsidR="00FE4751">
              <w:rPr>
                <w:rFonts w:ascii="Times New Roman" w:hAnsi="Times New Roman"/>
                <w:color w:val="000000"/>
              </w:rPr>
              <w:fldChar w:fldCharType="begin"/>
            </w:r>
            <w:r w:rsidR="00FE4751">
              <w:rPr>
                <w:rFonts w:ascii="Times New Roman" w:hAnsi="Times New Roman"/>
                <w:color w:val="000000"/>
              </w:rPr>
              <w:instrText xml:space="preserve"> </w:instrText>
            </w:r>
            <w:r w:rsidR="00FE4751">
              <w:rPr>
                <w:rFonts w:ascii="Times New Roman" w:hAnsi="Times New Roman"/>
                <w:color w:val="000000"/>
              </w:rPr>
              <w:instrText>INCLUDEPICTURE  "https://beta.charltonslaw.com/legal/ipo/Impact-of-HKEx-Listing-Reforms-of-2018/xiaomi-ye</w:instrText>
            </w:r>
            <w:r w:rsidR="00FE4751">
              <w:rPr>
                <w:rFonts w:ascii="Times New Roman" w:hAnsi="Times New Roman"/>
                <w:color w:val="000000"/>
              </w:rPr>
              <w:instrText>ar-date-stock-prices.png" \* MERGEFORMATINET</w:instrText>
            </w:r>
            <w:r w:rsidR="00FE4751">
              <w:rPr>
                <w:rFonts w:ascii="Times New Roman" w:hAnsi="Times New Roman"/>
                <w:color w:val="000000"/>
              </w:rPr>
              <w:instrText xml:space="preserve"> </w:instrText>
            </w:r>
            <w:r w:rsidR="00FE4751">
              <w:rPr>
                <w:rFonts w:ascii="Times New Roman" w:hAnsi="Times New Roman"/>
                <w:color w:val="000000"/>
              </w:rPr>
              <w:fldChar w:fldCharType="separate"/>
            </w:r>
            <w:r w:rsidR="00FE4751">
              <w:rPr>
                <w:rFonts w:ascii="Times New Roman" w:hAnsi="Times New Roman"/>
                <w:color w:val="000000"/>
              </w:rPr>
              <w:pict w14:anchorId="1850FAE1">
                <v:shape id="_x0000_i1031" type="#_x0000_t75" alt="" style="width:187.45pt;height:91.7pt">
                  <v:imagedata r:id="rId42" r:href="rId43"/>
                </v:shape>
              </w:pict>
            </w:r>
            <w:r w:rsidR="00FE4751">
              <w:rPr>
                <w:rFonts w:ascii="Times New Roman" w:hAnsi="Times New Roman"/>
                <w:color w:val="000000"/>
              </w:rPr>
              <w:fldChar w:fldCharType="end"/>
            </w:r>
            <w:r w:rsidRPr="00A079E8">
              <w:rPr>
                <w:rFonts w:ascii="Times New Roman" w:hAnsi="Times New Roman"/>
                <w:color w:val="000000"/>
              </w:rPr>
              <w:fldChar w:fldCharType="end"/>
            </w:r>
          </w:p>
          <w:p w14:paraId="0FF4B58D" w14:textId="77777777" w:rsidR="00FF26A1" w:rsidRPr="00A079E8" w:rsidRDefault="00FF26A1" w:rsidP="00787E8E">
            <w:pPr>
              <w:numPr>
                <w:ilvl w:val="2"/>
                <w:numId w:val="12"/>
              </w:numPr>
              <w:adjustRightInd w:val="0"/>
              <w:snapToGrid w:val="0"/>
              <w:ind w:left="340" w:hanging="227"/>
              <w:textAlignment w:val="baseline"/>
              <w:rPr>
                <w:rFonts w:ascii="Times New Roman" w:hAnsi="Times New Roman"/>
                <w:color w:val="000000"/>
              </w:rPr>
            </w:pPr>
            <w:r w:rsidRPr="00A079E8">
              <w:rPr>
                <w:rFonts w:ascii="Times New Roman" w:hAnsi="Times New Roman"/>
                <w:color w:val="000000"/>
              </w:rPr>
              <w:t>小米今年迄今的股</w:t>
            </w:r>
            <w:proofErr w:type="gramStart"/>
            <w:r w:rsidRPr="00A079E8">
              <w:rPr>
                <w:rFonts w:ascii="Times New Roman" w:hAnsi="Times New Roman"/>
                <w:color w:val="000000"/>
              </w:rPr>
              <w:t>价</w:t>
            </w:r>
            <w:proofErr w:type="gramEnd"/>
            <w:r w:rsidRPr="00A079E8">
              <w:rPr>
                <w:rFonts w:ascii="Times New Roman" w:hAnsi="Times New Roman"/>
                <w:color w:val="000000"/>
              </w:rPr>
              <w:t>上涨</w:t>
            </w:r>
            <w:r w:rsidRPr="00A079E8">
              <w:rPr>
                <w:rFonts w:ascii="Times New Roman" w:hAnsi="Times New Roman"/>
                <w:color w:val="000000"/>
              </w:rPr>
              <w:t>-5.38%</w:t>
            </w:r>
          </w:p>
          <w:p w14:paraId="39E597B9" w14:textId="6872FB6A" w:rsidR="00FF26A1" w:rsidRPr="00A079E8" w:rsidRDefault="00FF26A1" w:rsidP="00787E8E">
            <w:pPr>
              <w:numPr>
                <w:ilvl w:val="2"/>
                <w:numId w:val="12"/>
              </w:numPr>
              <w:tabs>
                <w:tab w:val="left" w:pos="0"/>
              </w:tabs>
              <w:adjustRightInd w:val="0"/>
              <w:snapToGrid w:val="0"/>
              <w:ind w:left="340" w:hanging="227"/>
              <w:textAlignment w:val="baseline"/>
              <w:rPr>
                <w:rFonts w:ascii="Times New Roman" w:hAnsi="Times New Roman"/>
                <w:color w:val="000000"/>
              </w:rPr>
            </w:pPr>
            <w:r w:rsidRPr="00A079E8">
              <w:rPr>
                <w:rFonts w:ascii="Times New Roman" w:hAnsi="Times New Roman"/>
                <w:color w:val="000000"/>
              </w:rPr>
              <w:t>小米</w:t>
            </w:r>
            <w:proofErr w:type="gramStart"/>
            <w:r w:rsidRPr="00A079E8">
              <w:rPr>
                <w:rFonts w:ascii="Times New Roman" w:hAnsi="Times New Roman"/>
                <w:color w:val="000000"/>
              </w:rPr>
              <w:t>一</w:t>
            </w:r>
            <w:proofErr w:type="gramEnd"/>
            <w:r w:rsidRPr="00A079E8">
              <w:rPr>
                <w:rFonts w:ascii="Times New Roman" w:hAnsi="Times New Roman"/>
                <w:color w:val="000000"/>
              </w:rPr>
              <w:t>个月的股价上涨</w:t>
            </w:r>
            <w:r w:rsidRPr="00A079E8">
              <w:rPr>
                <w:rFonts w:ascii="Times New Roman" w:hAnsi="Times New Roman"/>
                <w:color w:val="000000"/>
              </w:rPr>
              <w:t>– 22.14% </w:t>
            </w:r>
            <w:r w:rsidR="0041783E">
              <w:rPr>
                <w:rStyle w:val="FootnoteReference"/>
                <w:rFonts w:ascii="Times New Roman" w:hAnsi="Times New Roman"/>
                <w:color w:val="000000"/>
              </w:rPr>
              <w:footnoteReference w:id="26"/>
            </w:r>
          </w:p>
        </w:tc>
        <w:tc>
          <w:tcPr>
            <w:tcW w:w="0" w:type="auto"/>
            <w:tcBorders>
              <w:top w:val="nil"/>
              <w:bottom w:val="nil"/>
              <w:right w:val="single" w:sz="2" w:space="0" w:color="9F9F9F"/>
            </w:tcBorders>
            <w:shd w:val="clear" w:color="auto" w:fill="FFFFFF"/>
            <w:tcMar>
              <w:top w:w="43" w:type="dxa"/>
              <w:left w:w="171" w:type="dxa"/>
              <w:bottom w:w="43" w:type="dxa"/>
              <w:right w:w="171" w:type="dxa"/>
            </w:tcMar>
            <w:vAlign w:val="center"/>
            <w:hideMark/>
          </w:tcPr>
          <w:p w14:paraId="37FA7936" w14:textId="77777777" w:rsidR="00FF26A1" w:rsidRPr="00A079E8" w:rsidRDefault="00FF26A1" w:rsidP="0092396C">
            <w:pPr>
              <w:adjustRightInd w:val="0"/>
              <w:snapToGrid w:val="0"/>
              <w:rPr>
                <w:rFonts w:ascii="Times New Roman" w:hAnsi="Times New Roman"/>
                <w:color w:val="000000"/>
              </w:rPr>
            </w:pPr>
            <w:r w:rsidRPr="00A079E8">
              <w:rPr>
                <w:rFonts w:ascii="Times New Roman" w:hAnsi="Times New Roman"/>
                <w:color w:val="000000"/>
              </w:rPr>
              <w:fldChar w:fldCharType="begin"/>
            </w:r>
            <w:r w:rsidRPr="00A079E8">
              <w:rPr>
                <w:rFonts w:ascii="Times New Roman" w:hAnsi="Times New Roman"/>
                <w:color w:val="000000"/>
              </w:rPr>
              <w:instrText xml:space="preserve"> INCLUDEPICTURE "https://beta.charltonslaw.com/legal/ipo/Impact-of-HKEx-Listing-Reforms-of-2018/HSI_relative_performance.png" \* MERGEFORMATINET </w:instrText>
            </w:r>
            <w:r w:rsidRPr="00A079E8">
              <w:rPr>
                <w:rFonts w:ascii="Times New Roman" w:hAnsi="Times New Roman"/>
                <w:color w:val="000000"/>
              </w:rPr>
              <w:fldChar w:fldCharType="separate"/>
            </w:r>
            <w:r w:rsidR="00FE4751">
              <w:rPr>
                <w:rFonts w:ascii="Times New Roman" w:hAnsi="Times New Roman"/>
                <w:color w:val="000000"/>
              </w:rPr>
              <w:fldChar w:fldCharType="begin"/>
            </w:r>
            <w:r w:rsidR="00FE4751">
              <w:rPr>
                <w:rFonts w:ascii="Times New Roman" w:hAnsi="Times New Roman"/>
                <w:color w:val="000000"/>
              </w:rPr>
              <w:instrText xml:space="preserve"> </w:instrText>
            </w:r>
            <w:r w:rsidR="00FE4751">
              <w:rPr>
                <w:rFonts w:ascii="Times New Roman" w:hAnsi="Times New Roman"/>
                <w:color w:val="000000"/>
              </w:rPr>
              <w:instrText>INCLUDEPICTURE  "h</w:instrText>
            </w:r>
            <w:r w:rsidR="00FE4751">
              <w:rPr>
                <w:rFonts w:ascii="Times New Roman" w:hAnsi="Times New Roman"/>
                <w:color w:val="000000"/>
              </w:rPr>
              <w:instrText>ttps://beta.charltonslaw.com/legal/ipo/Impact-of-HKEx-Listing-Reforms-of-2018/HSI_relative_performance.png" \* MERGEFORMATINET</w:instrText>
            </w:r>
            <w:r w:rsidR="00FE4751">
              <w:rPr>
                <w:rFonts w:ascii="Times New Roman" w:hAnsi="Times New Roman"/>
                <w:color w:val="000000"/>
              </w:rPr>
              <w:instrText xml:space="preserve"> </w:instrText>
            </w:r>
            <w:r w:rsidR="00FE4751">
              <w:rPr>
                <w:rFonts w:ascii="Times New Roman" w:hAnsi="Times New Roman"/>
                <w:color w:val="000000"/>
              </w:rPr>
              <w:fldChar w:fldCharType="separate"/>
            </w:r>
            <w:r w:rsidR="00FE4751">
              <w:rPr>
                <w:rFonts w:ascii="Times New Roman" w:hAnsi="Times New Roman"/>
                <w:color w:val="000000"/>
              </w:rPr>
              <w:pict w14:anchorId="75B5478D">
                <v:shape id="_x0000_i1032" type="#_x0000_t75" alt="" style="width:190.2pt;height:89.65pt">
                  <v:imagedata r:id="rId44" r:href="rId45"/>
                </v:shape>
              </w:pict>
            </w:r>
            <w:r w:rsidR="00FE4751">
              <w:rPr>
                <w:rFonts w:ascii="Times New Roman" w:hAnsi="Times New Roman"/>
                <w:color w:val="000000"/>
              </w:rPr>
              <w:fldChar w:fldCharType="end"/>
            </w:r>
            <w:r w:rsidRPr="00A079E8">
              <w:rPr>
                <w:rFonts w:ascii="Times New Roman" w:hAnsi="Times New Roman"/>
                <w:color w:val="000000"/>
              </w:rPr>
              <w:fldChar w:fldCharType="end"/>
            </w:r>
          </w:p>
          <w:p w14:paraId="1F08E0C4" w14:textId="7F2BC749" w:rsidR="00FF26A1" w:rsidRPr="00A079E8" w:rsidRDefault="00FF26A1" w:rsidP="00787E8E">
            <w:pPr>
              <w:numPr>
                <w:ilvl w:val="2"/>
                <w:numId w:val="13"/>
              </w:numPr>
              <w:adjustRightInd w:val="0"/>
              <w:snapToGrid w:val="0"/>
              <w:ind w:left="340" w:hanging="227"/>
              <w:textAlignment w:val="baseline"/>
              <w:rPr>
                <w:rFonts w:ascii="Times New Roman" w:hAnsi="Times New Roman"/>
                <w:color w:val="000000"/>
              </w:rPr>
            </w:pPr>
            <w:bookmarkStart w:id="19" w:name="_ftnref27"/>
            <w:proofErr w:type="gramStart"/>
            <w:r w:rsidRPr="00A079E8">
              <w:rPr>
                <w:rFonts w:ascii="Times New Roman" w:hAnsi="Times New Roman"/>
                <w:color w:val="000000"/>
              </w:rPr>
              <w:t>恒</w:t>
            </w:r>
            <w:proofErr w:type="gramEnd"/>
            <w:r w:rsidRPr="00A079E8">
              <w:rPr>
                <w:rFonts w:ascii="Times New Roman" w:hAnsi="Times New Roman"/>
                <w:color w:val="000000"/>
              </w:rPr>
              <w:t>生指数在该期间内的相对表现。</w:t>
            </w:r>
            <w:bookmarkEnd w:id="19"/>
            <w:r w:rsidR="00157FA0">
              <w:rPr>
                <w:rStyle w:val="FootnoteReference"/>
                <w:rFonts w:ascii="Times New Roman" w:hAnsi="Times New Roman"/>
                <w:color w:val="000000"/>
              </w:rPr>
              <w:footnoteReference w:id="27"/>
            </w:r>
          </w:p>
        </w:tc>
      </w:tr>
      <w:tr w:rsidR="00FF26A1" w:rsidRPr="00A079E8" w14:paraId="14B1972D" w14:textId="77777777" w:rsidTr="0041783E">
        <w:trPr>
          <w:trHeight w:val="187"/>
        </w:trPr>
        <w:tc>
          <w:tcPr>
            <w:tcW w:w="0" w:type="auto"/>
            <w:tcBorders>
              <w:top w:val="nil"/>
              <w:right w:val="single" w:sz="2" w:space="0" w:color="9F9F9F"/>
            </w:tcBorders>
            <w:shd w:val="clear" w:color="auto" w:fill="FFFFFF"/>
            <w:tcMar>
              <w:top w:w="43" w:type="dxa"/>
              <w:left w:w="171" w:type="dxa"/>
              <w:bottom w:w="43" w:type="dxa"/>
              <w:right w:w="171" w:type="dxa"/>
            </w:tcMar>
            <w:vAlign w:val="center"/>
            <w:hideMark/>
          </w:tcPr>
          <w:p w14:paraId="4359700C" w14:textId="77777777" w:rsidR="00FF26A1" w:rsidRPr="00A079E8" w:rsidRDefault="00FF26A1" w:rsidP="0092396C">
            <w:pPr>
              <w:adjustRightInd w:val="0"/>
              <w:snapToGrid w:val="0"/>
              <w:rPr>
                <w:rFonts w:ascii="Times New Roman" w:hAnsi="Times New Roman"/>
                <w:color w:val="000000"/>
              </w:rPr>
            </w:pPr>
          </w:p>
        </w:tc>
        <w:tc>
          <w:tcPr>
            <w:tcW w:w="0" w:type="auto"/>
            <w:tcBorders>
              <w:top w:val="nil"/>
              <w:right w:val="single" w:sz="2" w:space="0" w:color="9F9F9F"/>
            </w:tcBorders>
            <w:shd w:val="clear" w:color="auto" w:fill="FFFFFF"/>
            <w:tcMar>
              <w:top w:w="43" w:type="dxa"/>
              <w:left w:w="171" w:type="dxa"/>
              <w:bottom w:w="43" w:type="dxa"/>
              <w:right w:w="171" w:type="dxa"/>
            </w:tcMar>
            <w:vAlign w:val="center"/>
            <w:hideMark/>
          </w:tcPr>
          <w:p w14:paraId="592C5479" w14:textId="77777777" w:rsidR="00FF26A1" w:rsidRPr="00A079E8" w:rsidRDefault="00FF26A1" w:rsidP="0092396C">
            <w:pPr>
              <w:adjustRightInd w:val="0"/>
              <w:snapToGrid w:val="0"/>
              <w:rPr>
                <w:rFonts w:ascii="Times New Roman" w:hAnsi="Times New Roman"/>
                <w:color w:val="000000"/>
              </w:rPr>
            </w:pPr>
          </w:p>
        </w:tc>
      </w:tr>
    </w:tbl>
    <w:p w14:paraId="5F883193" w14:textId="77777777" w:rsidR="00157FA0" w:rsidRPr="00157FA0" w:rsidRDefault="00157FA0" w:rsidP="00157FA0">
      <w:pPr>
        <w:adjustRightInd w:val="0"/>
        <w:snapToGrid w:val="0"/>
        <w:ind w:left="851"/>
        <w:jc w:val="both"/>
        <w:textAlignment w:val="baseline"/>
        <w:rPr>
          <w:rFonts w:ascii="Times New Roman" w:hAnsi="Times New Roman"/>
          <w:color w:val="2B2B2B"/>
        </w:rPr>
      </w:pPr>
    </w:p>
    <w:p w14:paraId="5B908DEE" w14:textId="61FA3609" w:rsidR="00FF26A1" w:rsidRDefault="00FF26A1" w:rsidP="00787E8E">
      <w:pPr>
        <w:numPr>
          <w:ilvl w:val="1"/>
          <w:numId w:val="6"/>
        </w:numPr>
        <w:adjustRightInd w:val="0"/>
        <w:snapToGrid w:val="0"/>
        <w:ind w:left="851"/>
        <w:jc w:val="both"/>
        <w:textAlignment w:val="baseline"/>
        <w:rPr>
          <w:rFonts w:ascii="Times New Roman" w:hAnsi="Times New Roman"/>
          <w:color w:val="2B2B2B"/>
        </w:rPr>
      </w:pPr>
      <w:r w:rsidRPr="00A079E8">
        <w:rPr>
          <w:rFonts w:ascii="Times New Roman" w:hAnsi="Times New Roman"/>
          <w:color w:val="2B2B2B"/>
          <w:u w:val="single"/>
          <w:bdr w:val="none" w:sz="0" w:space="0" w:color="auto" w:frame="1"/>
        </w:rPr>
        <w:t>阿里健康</w:t>
      </w:r>
      <w:proofErr w:type="gramStart"/>
      <w:r w:rsidRPr="00A079E8">
        <w:rPr>
          <w:rFonts w:ascii="Times New Roman" w:hAnsi="Times New Roman"/>
          <w:color w:val="2B2B2B"/>
          <w:u w:val="single"/>
          <w:bdr w:val="none" w:sz="0" w:space="0" w:color="auto" w:frame="1"/>
        </w:rPr>
        <w:t>（</w:t>
      </w:r>
      <w:proofErr w:type="gramEnd"/>
      <w:r w:rsidRPr="00A079E8">
        <w:rPr>
          <w:rFonts w:ascii="Times New Roman" w:hAnsi="Times New Roman"/>
          <w:color w:val="2B2B2B"/>
          <w:u w:val="single"/>
          <w:bdr w:val="none" w:sz="0" w:space="0" w:color="auto" w:frame="1"/>
        </w:rPr>
        <w:t>股份代码：</w:t>
      </w:r>
      <w:r w:rsidRPr="00A079E8">
        <w:rPr>
          <w:rFonts w:ascii="Times New Roman" w:hAnsi="Times New Roman"/>
          <w:color w:val="2B2B2B"/>
          <w:u w:val="single"/>
          <w:bdr w:val="none" w:sz="0" w:space="0" w:color="auto" w:frame="1"/>
        </w:rPr>
        <w:t>00241</w:t>
      </w:r>
      <w:proofErr w:type="gramStart"/>
      <w:r w:rsidRPr="00A079E8">
        <w:rPr>
          <w:rFonts w:ascii="Times New Roman" w:hAnsi="Times New Roman"/>
          <w:color w:val="2B2B2B"/>
          <w:u w:val="single"/>
          <w:bdr w:val="none" w:sz="0" w:space="0" w:color="auto" w:frame="1"/>
        </w:rPr>
        <w:t>.HK</w:t>
      </w:r>
      <w:proofErr w:type="gramEnd"/>
      <w:r w:rsidRPr="00A079E8">
        <w:rPr>
          <w:rFonts w:ascii="Times New Roman" w:hAnsi="Times New Roman"/>
          <w:color w:val="2B2B2B"/>
          <w:u w:val="single"/>
          <w:bdr w:val="none" w:sz="0" w:space="0" w:color="auto" w:frame="1"/>
        </w:rPr>
        <w:t>）</w:t>
      </w:r>
      <w:r w:rsidRPr="00A079E8">
        <w:rPr>
          <w:rFonts w:ascii="Times New Roman" w:hAnsi="Times New Roman"/>
          <w:color w:val="2B2B2B"/>
        </w:rPr>
        <w:t>阿里健康的股份在</w:t>
      </w:r>
      <w:r w:rsidRPr="00A079E8">
        <w:rPr>
          <w:rFonts w:ascii="Times New Roman" w:hAnsi="Times New Roman"/>
          <w:color w:val="2B2B2B"/>
        </w:rPr>
        <w:t>2020</w:t>
      </w:r>
      <w:r w:rsidRPr="00A079E8">
        <w:rPr>
          <w:rFonts w:ascii="Times New Roman" w:hAnsi="Times New Roman"/>
          <w:color w:val="2B2B2B"/>
        </w:rPr>
        <w:t>年开始表现良好，截至</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w:t>
      </w:r>
      <w:r w:rsidRPr="00A079E8">
        <w:rPr>
          <w:rFonts w:ascii="Times New Roman" w:hAnsi="Times New Roman"/>
          <w:color w:val="2B2B2B"/>
        </w:rPr>
        <w:t>27</w:t>
      </w:r>
      <w:r w:rsidRPr="00A079E8">
        <w:rPr>
          <w:rFonts w:ascii="Times New Roman" w:hAnsi="Times New Roman"/>
          <w:color w:val="2B2B2B"/>
        </w:rPr>
        <w:t>日股价价格在当年上涨了</w:t>
      </w:r>
      <w:r w:rsidRPr="00A079E8">
        <w:rPr>
          <w:rFonts w:ascii="Times New Roman" w:hAnsi="Times New Roman"/>
          <w:color w:val="2B2B2B"/>
        </w:rPr>
        <w:t>66%</w:t>
      </w:r>
      <w:r w:rsidRPr="00A079E8">
        <w:rPr>
          <w:rFonts w:ascii="Times New Roman" w:hAnsi="Times New Roman"/>
          <w:color w:val="2B2B2B"/>
        </w:rPr>
        <w:t>。</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月月初，阿里健康股价开始飙升，于</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03</w:t>
      </w:r>
      <w:r w:rsidRPr="00A079E8">
        <w:rPr>
          <w:rFonts w:ascii="Times New Roman" w:hAnsi="Times New Roman"/>
          <w:color w:val="2B2B2B"/>
        </w:rPr>
        <w:t>月</w:t>
      </w:r>
      <w:r w:rsidRPr="00A079E8">
        <w:rPr>
          <w:rFonts w:ascii="Times New Roman" w:hAnsi="Times New Roman"/>
          <w:color w:val="2B2B2B"/>
        </w:rPr>
        <w:t>06</w:t>
      </w:r>
      <w:r w:rsidRPr="00A079E8">
        <w:rPr>
          <w:rFonts w:ascii="Times New Roman" w:hAnsi="Times New Roman"/>
          <w:color w:val="2B2B2B"/>
        </w:rPr>
        <w:t>日达致高位</w:t>
      </w:r>
      <w:r w:rsidRPr="00A079E8">
        <w:rPr>
          <w:rFonts w:ascii="Times New Roman" w:hAnsi="Times New Roman"/>
          <w:color w:val="2B2B2B"/>
        </w:rPr>
        <w:t>15.98</w:t>
      </w:r>
      <w:r w:rsidRPr="00A079E8">
        <w:rPr>
          <w:rFonts w:ascii="Times New Roman" w:hAnsi="Times New Roman"/>
          <w:color w:val="2B2B2B"/>
        </w:rPr>
        <w:t>港元，之后到</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03</w:t>
      </w:r>
      <w:r w:rsidRPr="00A079E8">
        <w:rPr>
          <w:rFonts w:ascii="Times New Roman" w:hAnsi="Times New Roman"/>
          <w:color w:val="2B2B2B"/>
        </w:rPr>
        <w:t>月</w:t>
      </w:r>
      <w:r w:rsidRPr="00A079E8">
        <w:rPr>
          <w:rFonts w:ascii="Times New Roman" w:hAnsi="Times New Roman"/>
          <w:color w:val="2B2B2B"/>
        </w:rPr>
        <w:t>16</w:t>
      </w:r>
      <w:r w:rsidRPr="00A079E8">
        <w:rPr>
          <w:rFonts w:ascii="Times New Roman" w:hAnsi="Times New Roman"/>
          <w:color w:val="2B2B2B"/>
        </w:rPr>
        <w:t>日下跌至</w:t>
      </w:r>
      <w:r w:rsidRPr="00A079E8">
        <w:rPr>
          <w:rFonts w:ascii="Times New Roman" w:hAnsi="Times New Roman"/>
          <w:color w:val="2B2B2B"/>
        </w:rPr>
        <w:t>12.06</w:t>
      </w:r>
      <w:r w:rsidRPr="00A079E8">
        <w:rPr>
          <w:rFonts w:ascii="Times New Roman" w:hAnsi="Times New Roman"/>
          <w:color w:val="2B2B2B"/>
        </w:rPr>
        <w:t>港元。</w:t>
      </w:r>
    </w:p>
    <w:p w14:paraId="56F7E437" w14:textId="77777777" w:rsidR="00157FA0" w:rsidRPr="00157FA0" w:rsidRDefault="00157FA0" w:rsidP="00157FA0">
      <w:pPr>
        <w:adjustRightInd w:val="0"/>
        <w:snapToGrid w:val="0"/>
        <w:ind w:left="851"/>
        <w:jc w:val="both"/>
        <w:textAlignment w:val="baseline"/>
        <w:rPr>
          <w:rFonts w:ascii="Times New Roman" w:hAnsi="Times New Roman"/>
          <w:color w:val="2B2B2B"/>
        </w:rPr>
      </w:pPr>
    </w:p>
    <w:p w14:paraId="53A1D9EC" w14:textId="3D288F76" w:rsidR="00FF26A1" w:rsidRPr="00A079E8" w:rsidRDefault="00FF26A1" w:rsidP="00157FA0">
      <w:pPr>
        <w:adjustRightInd w:val="0"/>
        <w:snapToGrid w:val="0"/>
        <w:ind w:left="851"/>
        <w:textAlignment w:val="baseline"/>
        <w:rPr>
          <w:rFonts w:ascii="Times New Roman" w:hAnsi="Times New Roman"/>
          <w:color w:val="2B2B2B"/>
        </w:rPr>
      </w:pPr>
      <w:r w:rsidRPr="00A079E8">
        <w:rPr>
          <w:rFonts w:ascii="Times New Roman" w:hAnsi="Times New Roman"/>
          <w:color w:val="2B2B2B"/>
        </w:rPr>
        <w:t>值得注意的是，</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w:t>
      </w:r>
      <w:r w:rsidRPr="00A079E8">
        <w:rPr>
          <w:rFonts w:ascii="Times New Roman" w:hAnsi="Times New Roman"/>
          <w:color w:val="2B2B2B"/>
        </w:rPr>
        <w:t>07</w:t>
      </w:r>
      <w:r w:rsidRPr="00A079E8">
        <w:rPr>
          <w:rFonts w:ascii="Times New Roman" w:hAnsi="Times New Roman"/>
          <w:color w:val="2B2B2B"/>
        </w:rPr>
        <w:t>日，在阿里健康公布其将以</w:t>
      </w:r>
      <w:r w:rsidRPr="00A079E8">
        <w:rPr>
          <w:rFonts w:ascii="Times New Roman" w:hAnsi="Times New Roman"/>
          <w:color w:val="2B2B2B"/>
        </w:rPr>
        <w:t>80.7</w:t>
      </w:r>
      <w:r w:rsidRPr="00A079E8">
        <w:rPr>
          <w:rFonts w:ascii="Times New Roman" w:hAnsi="Times New Roman"/>
          <w:color w:val="2B2B2B"/>
        </w:rPr>
        <w:t>亿港元价格收购其姊妹公司阿里</w:t>
      </w:r>
      <w:r w:rsidRPr="00A079E8">
        <w:rPr>
          <w:rFonts w:ascii="Times New Roman" w:hAnsi="Times New Roman"/>
          <w:color w:val="2B2B2B"/>
        </w:rPr>
        <w:t>JK</w:t>
      </w:r>
      <w:r w:rsidRPr="00A079E8">
        <w:rPr>
          <w:rFonts w:ascii="Times New Roman" w:hAnsi="Times New Roman"/>
          <w:color w:val="2B2B2B"/>
        </w:rPr>
        <w:t>营养产品的离岸控股载体以增强其作为旗舰在线医疗保健服务供应商的地位后，阿里健康股价收盘价达</w:t>
      </w:r>
      <w:r w:rsidRPr="00A079E8">
        <w:rPr>
          <w:rFonts w:ascii="Times New Roman" w:hAnsi="Times New Roman"/>
          <w:color w:val="2B2B2B"/>
        </w:rPr>
        <w:t>12.06</w:t>
      </w:r>
      <w:r w:rsidRPr="00A079E8">
        <w:rPr>
          <w:rFonts w:ascii="Times New Roman" w:hAnsi="Times New Roman"/>
          <w:color w:val="2B2B2B"/>
        </w:rPr>
        <w:t>港元，上涨了近</w:t>
      </w:r>
      <w:r w:rsidRPr="00A079E8">
        <w:rPr>
          <w:rFonts w:ascii="Times New Roman" w:hAnsi="Times New Roman"/>
          <w:color w:val="2B2B2B"/>
        </w:rPr>
        <w:t>4%</w:t>
      </w:r>
      <w:r w:rsidRPr="00A079E8">
        <w:rPr>
          <w:rFonts w:ascii="Times New Roman" w:hAnsi="Times New Roman"/>
          <w:color w:val="2B2B2B"/>
        </w:rPr>
        <w:t>。</w:t>
      </w:r>
      <w:r w:rsidRPr="00A079E8">
        <w:rPr>
          <w:rFonts w:ascii="Times New Roman" w:hAnsi="Times New Roman"/>
          <w:color w:val="2B2B2B"/>
        </w:rPr>
        <w:t xml:space="preserve"> </w:t>
      </w:r>
      <w:r w:rsidR="00157FA0">
        <w:rPr>
          <w:rStyle w:val="FootnoteReference"/>
          <w:rFonts w:ascii="Times New Roman" w:hAnsi="Times New Roman"/>
          <w:color w:val="2B2B2B"/>
        </w:rPr>
        <w:footnoteReference w:id="28"/>
      </w:r>
    </w:p>
    <w:p w14:paraId="0332133F" w14:textId="77777777" w:rsidR="00FF26A1" w:rsidRPr="00A079E8" w:rsidRDefault="00FF26A1" w:rsidP="00FF26A1">
      <w:pPr>
        <w:adjustRightInd w:val="0"/>
        <w:snapToGrid w:val="0"/>
        <w:textAlignment w:val="baseline"/>
        <w:rPr>
          <w:rFonts w:ascii="Times New Roman" w:hAnsi="Times New Roman"/>
          <w:color w:val="2B2B2B"/>
        </w:rPr>
      </w:pPr>
    </w:p>
    <w:p w14:paraId="33190991" w14:textId="77777777" w:rsidR="00FF26A1" w:rsidRPr="00A079E8" w:rsidRDefault="00FF26A1" w:rsidP="00157FA0">
      <w:pPr>
        <w:adjustRightInd w:val="0"/>
        <w:snapToGrid w:val="0"/>
        <w:ind w:left="851"/>
        <w:textAlignment w:val="baseline"/>
        <w:rPr>
          <w:rFonts w:ascii="Times New Roman" w:hAnsi="Times New Roman"/>
          <w:color w:val="2B2B2B"/>
        </w:rPr>
      </w:pPr>
      <w:r w:rsidRPr="00A079E8">
        <w:rPr>
          <w:rFonts w:ascii="Times New Roman" w:hAnsi="Times New Roman"/>
          <w:color w:val="2B2B2B"/>
        </w:rPr>
        <w:t>事实上，阿里健康是已经克服</w:t>
      </w:r>
      <w:r w:rsidRPr="00A079E8">
        <w:rPr>
          <w:rFonts w:ascii="Times New Roman" w:hAnsi="Times New Roman"/>
          <w:color w:val="2B2B2B"/>
        </w:rPr>
        <w:t>2020</w:t>
      </w:r>
      <w:r w:rsidRPr="00A079E8">
        <w:rPr>
          <w:rFonts w:ascii="Times New Roman" w:hAnsi="Times New Roman"/>
          <w:color w:val="2B2B2B"/>
        </w:rPr>
        <w:t>年年初因广泛传播的冠状病毒而引发的市场恐惧的为数不多已在香港上市的几家公司之一，且在该期间内的表现已优于其他股票，恒生指数亦如是。</w:t>
      </w:r>
    </w:p>
    <w:p w14:paraId="6290C390" w14:textId="77777777" w:rsidR="00FF26A1" w:rsidRPr="00A079E8" w:rsidRDefault="00FF26A1" w:rsidP="00FF26A1">
      <w:pPr>
        <w:adjustRightInd w:val="0"/>
        <w:snapToGrid w:val="0"/>
        <w:textAlignment w:val="baseline"/>
        <w:rPr>
          <w:rFonts w:ascii="Times New Roman" w:hAnsi="Times New Roman"/>
          <w:color w:val="2B2B2B"/>
        </w:rPr>
      </w:pPr>
    </w:p>
    <w:p w14:paraId="66AB4B85" w14:textId="705AAE43" w:rsidR="00FF26A1" w:rsidRDefault="00FF26A1" w:rsidP="00157FA0">
      <w:pPr>
        <w:adjustRightInd w:val="0"/>
        <w:snapToGrid w:val="0"/>
        <w:ind w:left="131" w:firstLine="720"/>
        <w:textAlignment w:val="baseline"/>
        <w:rPr>
          <w:rFonts w:ascii="Times New Roman" w:hAnsi="Times New Roman"/>
          <w:color w:val="2B2B2B"/>
        </w:rPr>
      </w:pPr>
      <w:r w:rsidRPr="00A079E8">
        <w:rPr>
          <w:rFonts w:ascii="Times New Roman" w:hAnsi="Times New Roman"/>
          <w:color w:val="2B2B2B"/>
        </w:rPr>
        <w:t>这是因为数字咨询在中国市场日益流行，</w:t>
      </w:r>
      <w:r w:rsidR="00157FA0">
        <w:rPr>
          <w:rStyle w:val="FootnoteReference"/>
          <w:rFonts w:ascii="Times New Roman" w:hAnsi="Times New Roman"/>
          <w:color w:val="2B2B2B"/>
        </w:rPr>
        <w:footnoteReference w:id="29"/>
      </w:r>
      <w:r w:rsidRPr="00A079E8">
        <w:rPr>
          <w:rFonts w:ascii="Times New Roman" w:hAnsi="Times New Roman"/>
          <w:color w:val="2B2B2B"/>
        </w:rPr>
        <w:t>同时考虑到以下因素：</w:t>
      </w:r>
    </w:p>
    <w:p w14:paraId="71027E43" w14:textId="77777777" w:rsidR="00157FA0" w:rsidRPr="00157FA0" w:rsidRDefault="00157FA0" w:rsidP="00157FA0">
      <w:pPr>
        <w:adjustRightInd w:val="0"/>
        <w:snapToGrid w:val="0"/>
        <w:ind w:left="131" w:firstLine="720"/>
        <w:textAlignment w:val="baseline"/>
        <w:rPr>
          <w:rFonts w:ascii="Times New Roman" w:hAnsi="Times New Roman"/>
          <w:color w:val="2B2B2B"/>
        </w:rPr>
      </w:pPr>
    </w:p>
    <w:p w14:paraId="5CD5CC33" w14:textId="78101C6D" w:rsidR="00FF26A1" w:rsidRDefault="00FF26A1" w:rsidP="00787E8E">
      <w:pPr>
        <w:numPr>
          <w:ilvl w:val="2"/>
          <w:numId w:val="13"/>
        </w:numPr>
        <w:tabs>
          <w:tab w:val="num" w:pos="1134"/>
        </w:tabs>
        <w:adjustRightInd w:val="0"/>
        <w:snapToGrid w:val="0"/>
        <w:ind w:left="1021" w:hanging="170"/>
        <w:jc w:val="both"/>
        <w:textAlignment w:val="baseline"/>
        <w:rPr>
          <w:rFonts w:ascii="Times New Roman" w:hAnsi="Times New Roman"/>
          <w:color w:val="2B2B2B"/>
        </w:rPr>
      </w:pPr>
      <w:bookmarkStart w:id="20" w:name="_ftnref30"/>
      <w:r w:rsidRPr="00A079E8">
        <w:rPr>
          <w:rFonts w:ascii="Times New Roman" w:hAnsi="Times New Roman"/>
          <w:color w:val="2B2B2B"/>
        </w:rPr>
        <w:t>当前环境下人们越来与需要远程诊断服务，同时阿里健康发行新产品在线医疗咨询服务，减少了非必要的医院</w:t>
      </w:r>
      <w:r w:rsidRPr="006A489E">
        <w:rPr>
          <w:rFonts w:ascii="Times New Roman" w:hAnsi="Times New Roman"/>
          <w:color w:val="2B2B2B"/>
        </w:rPr>
        <w:t>就诊，防止交叉感染，公司报告</w:t>
      </w:r>
      <w:r w:rsidRPr="006A489E">
        <w:rPr>
          <w:rFonts w:ascii="Times New Roman" w:hAnsi="Times New Roman"/>
          <w:color w:val="2B2B2B"/>
        </w:rPr>
        <w:t>2020</w:t>
      </w:r>
      <w:r w:rsidRPr="006A489E">
        <w:rPr>
          <w:rFonts w:ascii="Times New Roman" w:hAnsi="Times New Roman"/>
          <w:color w:val="2B2B2B"/>
        </w:rPr>
        <w:t>年</w:t>
      </w:r>
      <w:r w:rsidRPr="006A489E">
        <w:rPr>
          <w:rFonts w:ascii="Times New Roman" w:hAnsi="Times New Roman"/>
          <w:color w:val="2B2B2B"/>
        </w:rPr>
        <w:t>01</w:t>
      </w:r>
      <w:r w:rsidRPr="006A489E">
        <w:rPr>
          <w:rFonts w:ascii="Times New Roman" w:hAnsi="Times New Roman"/>
          <w:color w:val="2B2B2B"/>
        </w:rPr>
        <w:t>月</w:t>
      </w:r>
      <w:r w:rsidRPr="006A489E">
        <w:rPr>
          <w:rFonts w:ascii="Times New Roman" w:hAnsi="Times New Roman"/>
          <w:color w:val="2B2B2B"/>
        </w:rPr>
        <w:t>29</w:t>
      </w:r>
      <w:r w:rsidRPr="006A489E">
        <w:rPr>
          <w:rFonts w:ascii="Times New Roman" w:hAnsi="Times New Roman"/>
          <w:color w:val="2B2B2B"/>
        </w:rPr>
        <w:t>日当天咨询就诊量就超过</w:t>
      </w:r>
      <w:r w:rsidRPr="006A489E">
        <w:rPr>
          <w:rFonts w:ascii="Times New Roman" w:hAnsi="Times New Roman"/>
          <w:color w:val="2B2B2B"/>
        </w:rPr>
        <w:t>10</w:t>
      </w:r>
      <w:r w:rsidRPr="006A489E">
        <w:rPr>
          <w:rFonts w:ascii="Times New Roman" w:hAnsi="Times New Roman"/>
          <w:color w:val="2B2B2B"/>
        </w:rPr>
        <w:t>万；</w:t>
      </w:r>
      <w:bookmarkEnd w:id="20"/>
      <w:r w:rsidR="006A489E">
        <w:rPr>
          <w:rStyle w:val="FootnoteReference"/>
          <w:rFonts w:ascii="Times New Roman" w:hAnsi="Times New Roman"/>
          <w:color w:val="2B2B2B"/>
        </w:rPr>
        <w:footnoteReference w:id="30"/>
      </w:r>
      <w:r w:rsidR="006A489E">
        <w:rPr>
          <w:rFonts w:ascii="Times New Roman" w:hAnsi="Times New Roman"/>
          <w:color w:val="2B2B2B"/>
        </w:rPr>
        <w:t xml:space="preserve"> </w:t>
      </w:r>
    </w:p>
    <w:p w14:paraId="7193DF82" w14:textId="77777777" w:rsidR="006A489E" w:rsidRPr="006A489E" w:rsidRDefault="006A489E" w:rsidP="006A489E">
      <w:pPr>
        <w:adjustRightInd w:val="0"/>
        <w:snapToGrid w:val="0"/>
        <w:ind w:left="1021"/>
        <w:jc w:val="both"/>
        <w:textAlignment w:val="baseline"/>
        <w:rPr>
          <w:rFonts w:ascii="Times New Roman" w:hAnsi="Times New Roman"/>
          <w:color w:val="2B2B2B"/>
        </w:rPr>
      </w:pPr>
    </w:p>
    <w:p w14:paraId="1107AE9A" w14:textId="4B241159" w:rsidR="00FF26A1" w:rsidRDefault="00FF26A1" w:rsidP="00787E8E">
      <w:pPr>
        <w:numPr>
          <w:ilvl w:val="2"/>
          <w:numId w:val="13"/>
        </w:numPr>
        <w:tabs>
          <w:tab w:val="num" w:pos="1134"/>
        </w:tabs>
        <w:adjustRightInd w:val="0"/>
        <w:snapToGrid w:val="0"/>
        <w:ind w:left="1021" w:hanging="170"/>
        <w:jc w:val="both"/>
        <w:textAlignment w:val="baseline"/>
        <w:rPr>
          <w:rFonts w:ascii="Times New Roman" w:hAnsi="Times New Roman"/>
          <w:color w:val="2B2B2B"/>
        </w:rPr>
      </w:pPr>
      <w:proofErr w:type="gramStart"/>
      <w:r w:rsidRPr="00A079E8">
        <w:rPr>
          <w:rFonts w:ascii="Times New Roman" w:hAnsi="Times New Roman"/>
          <w:color w:val="2B2B2B"/>
        </w:rPr>
        <w:t>据</w:t>
      </w:r>
      <w:proofErr w:type="gramEnd"/>
      <w:r w:rsidRPr="00A079E8">
        <w:rPr>
          <w:rFonts w:ascii="Times New Roman" w:hAnsi="Times New Roman"/>
          <w:color w:val="2B2B2B"/>
        </w:rPr>
        <w:t>报道阿里健康与食品及包裹递送公司（如天猫）之间将进行协作，提供一对一药品配送服务；</w:t>
      </w:r>
      <w:r w:rsidR="006A489E">
        <w:rPr>
          <w:rStyle w:val="FootnoteReference"/>
          <w:rFonts w:ascii="Times New Roman" w:hAnsi="Times New Roman"/>
          <w:color w:val="2B2B2B"/>
        </w:rPr>
        <w:footnoteReference w:id="31"/>
      </w:r>
      <w:r w:rsidRPr="00A079E8">
        <w:rPr>
          <w:rFonts w:ascii="Times New Roman" w:hAnsi="Times New Roman"/>
          <w:color w:val="2B2B2B"/>
        </w:rPr>
        <w:t>及</w:t>
      </w:r>
    </w:p>
    <w:p w14:paraId="3593B549" w14:textId="44EF30C7" w:rsidR="006A489E" w:rsidRPr="00A079E8" w:rsidRDefault="006A489E" w:rsidP="006A489E">
      <w:pPr>
        <w:tabs>
          <w:tab w:val="num" w:pos="1134"/>
        </w:tabs>
        <w:adjustRightInd w:val="0"/>
        <w:snapToGrid w:val="0"/>
        <w:jc w:val="both"/>
        <w:textAlignment w:val="baseline"/>
        <w:rPr>
          <w:rFonts w:ascii="Times New Roman" w:hAnsi="Times New Roman"/>
          <w:color w:val="2B2B2B"/>
        </w:rPr>
      </w:pPr>
    </w:p>
    <w:p w14:paraId="2229D529" w14:textId="28563E33" w:rsidR="00FF26A1" w:rsidRPr="006A489E" w:rsidRDefault="00FF26A1" w:rsidP="00787E8E">
      <w:pPr>
        <w:numPr>
          <w:ilvl w:val="2"/>
          <w:numId w:val="13"/>
        </w:numPr>
        <w:tabs>
          <w:tab w:val="num" w:pos="1134"/>
        </w:tabs>
        <w:adjustRightInd w:val="0"/>
        <w:snapToGrid w:val="0"/>
        <w:ind w:left="1021" w:hanging="170"/>
        <w:jc w:val="both"/>
        <w:textAlignment w:val="baseline"/>
        <w:rPr>
          <w:rFonts w:ascii="Times New Roman" w:hAnsi="Times New Roman"/>
          <w:color w:val="2B2B2B"/>
        </w:rPr>
      </w:pPr>
      <w:bookmarkStart w:id="21" w:name="_ftnref32"/>
      <w:r w:rsidRPr="00A079E8">
        <w:rPr>
          <w:rFonts w:ascii="Times New Roman" w:hAnsi="Times New Roman"/>
          <w:color w:val="2B2B2B"/>
        </w:rPr>
        <w:t>中国政府向所有公民提供负担得起的基本医疗保健的战略计划以及阿里健康收益以每年</w:t>
      </w:r>
      <w:r w:rsidRPr="00A079E8">
        <w:rPr>
          <w:rFonts w:ascii="Times New Roman" w:hAnsi="Times New Roman"/>
          <w:color w:val="2B2B2B"/>
        </w:rPr>
        <w:t>83%</w:t>
      </w:r>
      <w:r w:rsidRPr="00A079E8">
        <w:rPr>
          <w:rFonts w:ascii="Times New Roman" w:hAnsi="Times New Roman"/>
          <w:color w:val="2B2B2B"/>
        </w:rPr>
        <w:t>比率的相关增长。</w:t>
      </w:r>
      <w:bookmarkEnd w:id="21"/>
      <w:r w:rsidR="006A489E">
        <w:rPr>
          <w:rStyle w:val="FootnoteReference"/>
          <w:rFonts w:ascii="Times New Roman" w:hAnsi="Times New Roman"/>
          <w:color w:val="2B2B2B"/>
        </w:rPr>
        <w:footnoteReference w:id="32"/>
      </w:r>
    </w:p>
    <w:tbl>
      <w:tblPr>
        <w:tblW w:w="8203" w:type="dxa"/>
        <w:tblInd w:w="934" w:type="dxa"/>
        <w:tblBorders>
          <w:top w:val="single" w:sz="2" w:space="0" w:color="EEEEEE"/>
          <w:left w:val="single" w:sz="2" w:space="0" w:color="EEEEEE"/>
          <w:bottom w:val="single" w:sz="2" w:space="0" w:color="EEEEEE"/>
          <w:right w:val="single" w:sz="2"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3936"/>
        <w:gridCol w:w="4267"/>
      </w:tblGrid>
      <w:tr w:rsidR="00FF26A1" w:rsidRPr="00A079E8" w14:paraId="1520C9F1" w14:textId="77777777" w:rsidTr="006A489E">
        <w:trPr>
          <w:trHeight w:val="3714"/>
        </w:trPr>
        <w:tc>
          <w:tcPr>
            <w:tcW w:w="0" w:type="auto"/>
            <w:tcBorders>
              <w:top w:val="nil"/>
              <w:bottom w:val="nil"/>
              <w:right w:val="single" w:sz="2" w:space="0" w:color="9F9F9F"/>
            </w:tcBorders>
            <w:shd w:val="clear" w:color="auto" w:fill="FFFFFF"/>
            <w:tcMar>
              <w:top w:w="43" w:type="dxa"/>
              <w:left w:w="171" w:type="dxa"/>
              <w:bottom w:w="43" w:type="dxa"/>
              <w:right w:w="171" w:type="dxa"/>
            </w:tcMar>
            <w:vAlign w:val="center"/>
            <w:hideMark/>
          </w:tcPr>
          <w:p w14:paraId="39E34642" w14:textId="77777777" w:rsidR="00FF26A1" w:rsidRPr="00A079E8" w:rsidRDefault="00FF26A1" w:rsidP="0092396C">
            <w:pPr>
              <w:adjustRightInd w:val="0"/>
              <w:snapToGrid w:val="0"/>
              <w:rPr>
                <w:rFonts w:ascii="Times New Roman" w:hAnsi="Times New Roman"/>
                <w:color w:val="000000"/>
              </w:rPr>
            </w:pPr>
            <w:r w:rsidRPr="00A079E8">
              <w:rPr>
                <w:rFonts w:ascii="Times New Roman" w:hAnsi="Times New Roman"/>
                <w:color w:val="000000"/>
              </w:rPr>
              <w:fldChar w:fldCharType="begin"/>
            </w:r>
            <w:r w:rsidRPr="00A079E8">
              <w:rPr>
                <w:rFonts w:ascii="Times New Roman" w:hAnsi="Times New Roman"/>
                <w:color w:val="000000"/>
              </w:rPr>
              <w:instrText xml:space="preserve"> INCLUDEPICTURE "https://beta.charltonslaw.com/legal/ipo/Impact-of-HKEx-Listing-Reforms-of-2018/ali-health-year-date-stock-prices.png" \* MERGEFORMATINET </w:instrText>
            </w:r>
            <w:r w:rsidRPr="00A079E8">
              <w:rPr>
                <w:rFonts w:ascii="Times New Roman" w:hAnsi="Times New Roman"/>
                <w:color w:val="000000"/>
              </w:rPr>
              <w:fldChar w:fldCharType="separate"/>
            </w:r>
            <w:r w:rsidR="00FE4751">
              <w:rPr>
                <w:rFonts w:ascii="Times New Roman" w:hAnsi="Times New Roman"/>
                <w:color w:val="000000"/>
              </w:rPr>
              <w:fldChar w:fldCharType="begin"/>
            </w:r>
            <w:r w:rsidR="00FE4751">
              <w:rPr>
                <w:rFonts w:ascii="Times New Roman" w:hAnsi="Times New Roman"/>
                <w:color w:val="000000"/>
              </w:rPr>
              <w:instrText xml:space="preserve"> </w:instrText>
            </w:r>
            <w:r w:rsidR="00FE4751">
              <w:rPr>
                <w:rFonts w:ascii="Times New Roman" w:hAnsi="Times New Roman"/>
                <w:color w:val="000000"/>
              </w:rPr>
              <w:instrText>INCLUDEPICTURE  "https://beta.charltonslaw.com/legal/ipo/Impact-of-HKEx-Listing-Reforms-of-2018/ali-health-year-date-stock-prices.png" \* MERGEFORMATINET</w:instrText>
            </w:r>
            <w:r w:rsidR="00FE4751">
              <w:rPr>
                <w:rFonts w:ascii="Times New Roman" w:hAnsi="Times New Roman"/>
                <w:color w:val="000000"/>
              </w:rPr>
              <w:instrText xml:space="preserve"> </w:instrText>
            </w:r>
            <w:r w:rsidR="00FE4751">
              <w:rPr>
                <w:rFonts w:ascii="Times New Roman" w:hAnsi="Times New Roman"/>
                <w:color w:val="000000"/>
              </w:rPr>
              <w:fldChar w:fldCharType="separate"/>
            </w:r>
            <w:r w:rsidR="00FE4751">
              <w:rPr>
                <w:rFonts w:ascii="Times New Roman" w:hAnsi="Times New Roman"/>
                <w:color w:val="000000"/>
              </w:rPr>
              <w:pict w14:anchorId="4686E6CE">
                <v:shape id="_x0000_i1033" type="#_x0000_t75" alt="" style="width:172.55pt;height:84.25pt">
                  <v:imagedata r:id="rId46" r:href="rId47"/>
                </v:shape>
              </w:pict>
            </w:r>
            <w:r w:rsidR="00FE4751">
              <w:rPr>
                <w:rFonts w:ascii="Times New Roman" w:hAnsi="Times New Roman"/>
                <w:color w:val="000000"/>
              </w:rPr>
              <w:fldChar w:fldCharType="end"/>
            </w:r>
            <w:r w:rsidRPr="00A079E8">
              <w:rPr>
                <w:rFonts w:ascii="Times New Roman" w:hAnsi="Times New Roman"/>
                <w:color w:val="000000"/>
              </w:rPr>
              <w:fldChar w:fldCharType="end"/>
            </w:r>
          </w:p>
          <w:p w14:paraId="5F0B2CF0" w14:textId="77777777" w:rsidR="00FF26A1" w:rsidRPr="00A079E8" w:rsidRDefault="00FF26A1" w:rsidP="00787E8E">
            <w:pPr>
              <w:numPr>
                <w:ilvl w:val="2"/>
                <w:numId w:val="14"/>
              </w:numPr>
              <w:tabs>
                <w:tab w:val="left" w:pos="200"/>
              </w:tabs>
              <w:adjustRightInd w:val="0"/>
              <w:snapToGrid w:val="0"/>
              <w:ind w:left="340" w:hanging="227"/>
              <w:textAlignment w:val="baseline"/>
              <w:rPr>
                <w:rFonts w:ascii="Times New Roman" w:hAnsi="Times New Roman"/>
                <w:color w:val="000000"/>
              </w:rPr>
            </w:pPr>
            <w:r w:rsidRPr="00A079E8">
              <w:rPr>
                <w:rFonts w:ascii="Times New Roman" w:hAnsi="Times New Roman"/>
                <w:color w:val="000000"/>
              </w:rPr>
              <w:t>阿里健康今年迄今的股</w:t>
            </w:r>
            <w:proofErr w:type="gramStart"/>
            <w:r w:rsidRPr="00A079E8">
              <w:rPr>
                <w:rFonts w:ascii="Times New Roman" w:hAnsi="Times New Roman"/>
                <w:color w:val="000000"/>
              </w:rPr>
              <w:t>价</w:t>
            </w:r>
            <w:proofErr w:type="gramEnd"/>
            <w:r w:rsidRPr="00A079E8">
              <w:rPr>
                <w:rFonts w:ascii="Times New Roman" w:hAnsi="Times New Roman"/>
                <w:color w:val="000000"/>
              </w:rPr>
              <w:t>上涨</w:t>
            </w:r>
            <w:r w:rsidRPr="00A079E8">
              <w:rPr>
                <w:rFonts w:ascii="Times New Roman" w:hAnsi="Times New Roman"/>
                <w:color w:val="000000"/>
              </w:rPr>
              <w:t>+34.00%</w:t>
            </w:r>
          </w:p>
          <w:p w14:paraId="4AC7E0A8" w14:textId="01925832" w:rsidR="00FF26A1" w:rsidRPr="00A079E8" w:rsidRDefault="00FF26A1" w:rsidP="00787E8E">
            <w:pPr>
              <w:numPr>
                <w:ilvl w:val="2"/>
                <w:numId w:val="14"/>
              </w:numPr>
              <w:tabs>
                <w:tab w:val="left" w:pos="200"/>
              </w:tabs>
              <w:adjustRightInd w:val="0"/>
              <w:snapToGrid w:val="0"/>
              <w:ind w:left="340" w:hanging="227"/>
              <w:textAlignment w:val="baseline"/>
              <w:rPr>
                <w:rFonts w:ascii="Times New Roman" w:hAnsi="Times New Roman"/>
                <w:color w:val="000000"/>
              </w:rPr>
            </w:pPr>
            <w:r w:rsidRPr="00A079E8">
              <w:rPr>
                <w:rFonts w:ascii="Times New Roman" w:hAnsi="Times New Roman"/>
                <w:color w:val="000000"/>
              </w:rPr>
              <w:t>阿里健康</w:t>
            </w:r>
            <w:proofErr w:type="gramStart"/>
            <w:r w:rsidRPr="00A079E8">
              <w:rPr>
                <w:rFonts w:ascii="Times New Roman" w:hAnsi="Times New Roman"/>
                <w:color w:val="000000"/>
              </w:rPr>
              <w:t>一</w:t>
            </w:r>
            <w:proofErr w:type="gramEnd"/>
            <w:r w:rsidRPr="00A079E8">
              <w:rPr>
                <w:rFonts w:ascii="Times New Roman" w:hAnsi="Times New Roman"/>
                <w:color w:val="000000"/>
              </w:rPr>
              <w:t>个月的股价上涨</w:t>
            </w:r>
            <w:r w:rsidRPr="00A079E8">
              <w:rPr>
                <w:rFonts w:ascii="Times New Roman" w:hAnsi="Times New Roman"/>
                <w:color w:val="000000"/>
              </w:rPr>
              <w:t>-13.61% </w:t>
            </w:r>
            <w:r w:rsidR="006A489E">
              <w:rPr>
                <w:rStyle w:val="FootnoteReference"/>
                <w:rFonts w:ascii="Times New Roman" w:hAnsi="Times New Roman"/>
                <w:color w:val="000000"/>
              </w:rPr>
              <w:footnoteReference w:id="33"/>
            </w:r>
          </w:p>
        </w:tc>
        <w:tc>
          <w:tcPr>
            <w:tcW w:w="0" w:type="auto"/>
            <w:tcBorders>
              <w:top w:val="nil"/>
              <w:bottom w:val="nil"/>
              <w:right w:val="single" w:sz="2" w:space="0" w:color="9F9F9F"/>
            </w:tcBorders>
            <w:shd w:val="clear" w:color="auto" w:fill="FFFFFF"/>
            <w:tcMar>
              <w:top w:w="43" w:type="dxa"/>
              <w:left w:w="171" w:type="dxa"/>
              <w:bottom w:w="43" w:type="dxa"/>
              <w:right w:w="171" w:type="dxa"/>
            </w:tcMar>
            <w:vAlign w:val="center"/>
            <w:hideMark/>
          </w:tcPr>
          <w:p w14:paraId="71027554" w14:textId="77777777" w:rsidR="00FF26A1" w:rsidRPr="00A079E8" w:rsidRDefault="00FF26A1" w:rsidP="0092396C">
            <w:pPr>
              <w:adjustRightInd w:val="0"/>
              <w:snapToGrid w:val="0"/>
              <w:rPr>
                <w:rFonts w:ascii="Times New Roman" w:hAnsi="Times New Roman"/>
                <w:color w:val="000000"/>
              </w:rPr>
            </w:pPr>
            <w:r w:rsidRPr="00A079E8">
              <w:rPr>
                <w:rFonts w:ascii="Times New Roman" w:hAnsi="Times New Roman"/>
                <w:color w:val="000000"/>
              </w:rPr>
              <w:fldChar w:fldCharType="begin"/>
            </w:r>
            <w:r w:rsidRPr="00A079E8">
              <w:rPr>
                <w:rFonts w:ascii="Times New Roman" w:hAnsi="Times New Roman"/>
                <w:color w:val="000000"/>
              </w:rPr>
              <w:instrText xml:space="preserve"> INCLUDEPICTURE "https://beta.charltonslaw.com/legal/ipo/Impact-of-HKEx-Listing-Reforms-of-2018/HSI_index-relative_performance.png" \* MERGEFORMATINET </w:instrText>
            </w:r>
            <w:r w:rsidRPr="00A079E8">
              <w:rPr>
                <w:rFonts w:ascii="Times New Roman" w:hAnsi="Times New Roman"/>
                <w:color w:val="000000"/>
              </w:rPr>
              <w:fldChar w:fldCharType="separate"/>
            </w:r>
            <w:r w:rsidR="00FE4751">
              <w:rPr>
                <w:rFonts w:ascii="Times New Roman" w:hAnsi="Times New Roman"/>
                <w:color w:val="000000"/>
              </w:rPr>
              <w:fldChar w:fldCharType="begin"/>
            </w:r>
            <w:r w:rsidR="00FE4751">
              <w:rPr>
                <w:rFonts w:ascii="Times New Roman" w:hAnsi="Times New Roman"/>
                <w:color w:val="000000"/>
              </w:rPr>
              <w:instrText xml:space="preserve"> </w:instrText>
            </w:r>
            <w:r w:rsidR="00FE4751">
              <w:rPr>
                <w:rFonts w:ascii="Times New Roman" w:hAnsi="Times New Roman"/>
                <w:color w:val="000000"/>
              </w:rPr>
              <w:instrText>INCLUDEPICTURE  "https://beta.charltonslaw.com/legal/ipo</w:instrText>
            </w:r>
            <w:r w:rsidR="00FE4751">
              <w:rPr>
                <w:rFonts w:ascii="Times New Roman" w:hAnsi="Times New Roman"/>
                <w:color w:val="000000"/>
              </w:rPr>
              <w:instrText>/Impact-of-HKEx-Listing-Reforms-of-2018/HSI_index-relative_performance.png" \* MERGEFORMATINET</w:instrText>
            </w:r>
            <w:r w:rsidR="00FE4751">
              <w:rPr>
                <w:rFonts w:ascii="Times New Roman" w:hAnsi="Times New Roman"/>
                <w:color w:val="000000"/>
              </w:rPr>
              <w:instrText xml:space="preserve"> </w:instrText>
            </w:r>
            <w:r w:rsidR="00FE4751">
              <w:rPr>
                <w:rFonts w:ascii="Times New Roman" w:hAnsi="Times New Roman"/>
                <w:color w:val="000000"/>
              </w:rPr>
              <w:fldChar w:fldCharType="separate"/>
            </w:r>
            <w:r w:rsidR="00FE4751">
              <w:rPr>
                <w:rFonts w:ascii="Times New Roman" w:hAnsi="Times New Roman"/>
                <w:color w:val="000000"/>
              </w:rPr>
              <w:pict w14:anchorId="40514CF8">
                <v:shape id="_x0000_i1034" type="#_x0000_t75" alt="" style="width:194.25pt;height:97.8pt">
                  <v:imagedata r:id="rId48" r:href="rId49"/>
                </v:shape>
              </w:pict>
            </w:r>
            <w:r w:rsidR="00FE4751">
              <w:rPr>
                <w:rFonts w:ascii="Times New Roman" w:hAnsi="Times New Roman"/>
                <w:color w:val="000000"/>
              </w:rPr>
              <w:fldChar w:fldCharType="end"/>
            </w:r>
            <w:r w:rsidRPr="00A079E8">
              <w:rPr>
                <w:rFonts w:ascii="Times New Roman" w:hAnsi="Times New Roman"/>
                <w:color w:val="000000"/>
              </w:rPr>
              <w:fldChar w:fldCharType="end"/>
            </w:r>
          </w:p>
          <w:p w14:paraId="065C11BA" w14:textId="16DA7023" w:rsidR="00FF26A1" w:rsidRPr="00A079E8" w:rsidRDefault="00FF26A1" w:rsidP="00787E8E">
            <w:pPr>
              <w:numPr>
                <w:ilvl w:val="2"/>
                <w:numId w:val="15"/>
              </w:numPr>
              <w:tabs>
                <w:tab w:val="left" w:pos="171"/>
              </w:tabs>
              <w:adjustRightInd w:val="0"/>
              <w:snapToGrid w:val="0"/>
              <w:ind w:left="340" w:hanging="227"/>
              <w:textAlignment w:val="baseline"/>
              <w:rPr>
                <w:rFonts w:ascii="Times New Roman" w:hAnsi="Times New Roman"/>
                <w:color w:val="000000"/>
              </w:rPr>
            </w:pPr>
            <w:bookmarkStart w:id="22" w:name="_ftnref34"/>
            <w:proofErr w:type="gramStart"/>
            <w:r w:rsidRPr="00A079E8">
              <w:rPr>
                <w:rFonts w:ascii="Times New Roman" w:hAnsi="Times New Roman"/>
                <w:color w:val="000000"/>
              </w:rPr>
              <w:t>恒</w:t>
            </w:r>
            <w:proofErr w:type="gramEnd"/>
            <w:r w:rsidRPr="00A079E8">
              <w:rPr>
                <w:rFonts w:ascii="Times New Roman" w:hAnsi="Times New Roman"/>
                <w:color w:val="000000"/>
              </w:rPr>
              <w:t>生指数在该期间内的相对表现。</w:t>
            </w:r>
            <w:bookmarkEnd w:id="22"/>
            <w:r w:rsidR="006A489E">
              <w:rPr>
                <w:rStyle w:val="FootnoteReference"/>
                <w:rFonts w:ascii="Times New Roman" w:hAnsi="Times New Roman"/>
                <w:color w:val="000000"/>
              </w:rPr>
              <w:footnoteReference w:id="34"/>
            </w:r>
          </w:p>
        </w:tc>
      </w:tr>
      <w:tr w:rsidR="00FF26A1" w:rsidRPr="00A079E8" w14:paraId="6317B699" w14:textId="77777777" w:rsidTr="006A489E">
        <w:trPr>
          <w:trHeight w:val="174"/>
        </w:trPr>
        <w:tc>
          <w:tcPr>
            <w:tcW w:w="0" w:type="auto"/>
            <w:tcBorders>
              <w:top w:val="nil"/>
              <w:right w:val="single" w:sz="2" w:space="0" w:color="9F9F9F"/>
            </w:tcBorders>
            <w:shd w:val="clear" w:color="auto" w:fill="FFFFFF"/>
            <w:tcMar>
              <w:top w:w="43" w:type="dxa"/>
              <w:left w:w="171" w:type="dxa"/>
              <w:bottom w:w="43" w:type="dxa"/>
              <w:right w:w="171" w:type="dxa"/>
            </w:tcMar>
            <w:vAlign w:val="center"/>
            <w:hideMark/>
          </w:tcPr>
          <w:p w14:paraId="25EFCCF6" w14:textId="77777777" w:rsidR="00FF26A1" w:rsidRPr="00A079E8" w:rsidRDefault="00FF26A1" w:rsidP="0092396C">
            <w:pPr>
              <w:adjustRightInd w:val="0"/>
              <w:snapToGrid w:val="0"/>
              <w:rPr>
                <w:rFonts w:ascii="Times New Roman" w:hAnsi="Times New Roman"/>
                <w:color w:val="000000"/>
              </w:rPr>
            </w:pPr>
          </w:p>
        </w:tc>
        <w:tc>
          <w:tcPr>
            <w:tcW w:w="0" w:type="auto"/>
            <w:tcBorders>
              <w:top w:val="nil"/>
              <w:right w:val="single" w:sz="2" w:space="0" w:color="9F9F9F"/>
            </w:tcBorders>
            <w:shd w:val="clear" w:color="auto" w:fill="FFFFFF"/>
            <w:tcMar>
              <w:top w:w="43" w:type="dxa"/>
              <w:left w:w="171" w:type="dxa"/>
              <w:bottom w:w="43" w:type="dxa"/>
              <w:right w:w="171" w:type="dxa"/>
            </w:tcMar>
            <w:vAlign w:val="center"/>
            <w:hideMark/>
          </w:tcPr>
          <w:p w14:paraId="7B96CBDC" w14:textId="77777777" w:rsidR="00FF26A1" w:rsidRPr="00A079E8" w:rsidRDefault="00FF26A1" w:rsidP="0092396C">
            <w:pPr>
              <w:adjustRightInd w:val="0"/>
              <w:snapToGrid w:val="0"/>
              <w:rPr>
                <w:rFonts w:ascii="Times New Roman" w:hAnsi="Times New Roman"/>
                <w:color w:val="000000"/>
              </w:rPr>
            </w:pPr>
          </w:p>
        </w:tc>
      </w:tr>
    </w:tbl>
    <w:p w14:paraId="2C241D2C" w14:textId="02BA4120" w:rsidR="004D3B83" w:rsidRPr="009F2722" w:rsidRDefault="00FF26A1" w:rsidP="009F2722">
      <w:pPr>
        <w:adjustRightInd w:val="0"/>
        <w:snapToGrid w:val="0"/>
        <w:ind w:left="214"/>
        <w:textAlignment w:val="baseline"/>
        <w:rPr>
          <w:rFonts w:ascii="Times New Roman" w:hAnsi="Times New Roman"/>
          <w:color w:val="2B2B2B"/>
        </w:rPr>
      </w:pPr>
      <w:r w:rsidRPr="00A079E8">
        <w:rPr>
          <w:rFonts w:ascii="Times New Roman" w:hAnsi="Times New Roman"/>
          <w:color w:val="2B2B2B"/>
        </w:rPr>
        <w:t> </w:t>
      </w:r>
    </w:p>
    <w:sectPr w:rsidR="004D3B83" w:rsidRPr="009F2722" w:rsidSect="00F104BB">
      <w:footerReference w:type="even" r:id="rId50"/>
      <w:footerReference w:type="default" r:id="rId51"/>
      <w:pgSz w:w="11900" w:h="16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791AE" w14:textId="77777777" w:rsidR="00787E8E" w:rsidRDefault="00787E8E" w:rsidP="00B24A36">
      <w:r>
        <w:separator/>
      </w:r>
    </w:p>
  </w:endnote>
  <w:endnote w:type="continuationSeparator" w:id="0">
    <w:p w14:paraId="6FED220C" w14:textId="77777777" w:rsidR="00787E8E" w:rsidRDefault="00787E8E" w:rsidP="00B2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AFAC" w14:textId="77777777" w:rsidR="009F0484" w:rsidRDefault="009F0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519F" w14:textId="77777777" w:rsidR="009F0484" w:rsidRDefault="009F048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1A735" w14:textId="77777777" w:rsidR="009F0484" w:rsidRDefault="009F04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02946698"/>
      <w:docPartObj>
        <w:docPartGallery w:val="Page Numbers (Bottom of Page)"/>
        <w:docPartUnique/>
      </w:docPartObj>
    </w:sdtPr>
    <w:sdtEndPr>
      <w:rPr>
        <w:rStyle w:val="PageNumber"/>
      </w:rPr>
    </w:sdtEndPr>
    <w:sdtContent>
      <w:p w14:paraId="26AC116C" w14:textId="54B89531" w:rsidR="00026BDB" w:rsidRDefault="00026BDB" w:rsidP="00026B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B776" w14:textId="77777777" w:rsidR="00026BDB" w:rsidRDefault="00026B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15452"/>
      <w:docPartObj>
        <w:docPartGallery w:val="Page Numbers (Bottom of Page)"/>
        <w:docPartUnique/>
      </w:docPartObj>
    </w:sdtPr>
    <w:sdtEndPr>
      <w:rPr>
        <w:noProof/>
      </w:rPr>
    </w:sdtEndPr>
    <w:sdtContent>
      <w:p w14:paraId="51995B22" w14:textId="1B9AF7AC" w:rsidR="00026BDB" w:rsidRDefault="00026BDB">
        <w:pPr>
          <w:pStyle w:val="Footer"/>
          <w:jc w:val="center"/>
        </w:pPr>
        <w:r w:rsidRPr="006B7B92">
          <w:rPr>
            <w:rFonts w:ascii="Times New Roman" w:hAnsi="Times New Roman" w:cs="Times New Roman"/>
            <w:sz w:val="18"/>
          </w:rPr>
          <w:fldChar w:fldCharType="begin"/>
        </w:r>
        <w:r w:rsidRPr="006B7B92">
          <w:rPr>
            <w:rFonts w:ascii="Times New Roman" w:hAnsi="Times New Roman" w:cs="Times New Roman"/>
            <w:sz w:val="18"/>
          </w:rPr>
          <w:instrText xml:space="preserve"> PAGE   \* MERGEFORMAT </w:instrText>
        </w:r>
        <w:r w:rsidRPr="006B7B92">
          <w:rPr>
            <w:rFonts w:ascii="Times New Roman" w:hAnsi="Times New Roman" w:cs="Times New Roman"/>
            <w:sz w:val="18"/>
          </w:rPr>
          <w:fldChar w:fldCharType="separate"/>
        </w:r>
        <w:r w:rsidR="00FE4751">
          <w:rPr>
            <w:rFonts w:ascii="Times New Roman" w:hAnsi="Times New Roman" w:cs="Times New Roman"/>
            <w:noProof/>
            <w:sz w:val="18"/>
          </w:rPr>
          <w:t>11</w:t>
        </w:r>
        <w:r w:rsidRPr="006B7B92">
          <w:rPr>
            <w:rFonts w:ascii="Times New Roman" w:hAnsi="Times New Roman" w:cs="Times New Roman"/>
            <w:noProof/>
            <w:sz w:val="18"/>
          </w:rPr>
          <w:fldChar w:fldCharType="end"/>
        </w:r>
      </w:p>
    </w:sdtContent>
  </w:sdt>
  <w:p w14:paraId="5D357739" w14:textId="77777777" w:rsidR="00026BDB" w:rsidRDefault="00026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DB4AD" w14:textId="77777777" w:rsidR="00787E8E" w:rsidRDefault="00787E8E" w:rsidP="00B24A36">
      <w:r>
        <w:separator/>
      </w:r>
    </w:p>
  </w:footnote>
  <w:footnote w:type="continuationSeparator" w:id="0">
    <w:p w14:paraId="745F90C3" w14:textId="77777777" w:rsidR="00787E8E" w:rsidRDefault="00787E8E" w:rsidP="00B24A36">
      <w:r>
        <w:continuationSeparator/>
      </w:r>
    </w:p>
  </w:footnote>
  <w:footnote w:id="1">
    <w:p w14:paraId="6CD95C8F" w14:textId="2A502F30" w:rsidR="009534C4" w:rsidRPr="00DC18CF" w:rsidRDefault="009534C4" w:rsidP="009534C4">
      <w:pPr>
        <w:pStyle w:val="FootnoteText"/>
        <w:rPr>
          <w:rFonts w:ascii="Times New Roman" w:hAnsi="Times New Roman"/>
          <w:color w:val="2B2B2B"/>
          <w:sz w:val="24"/>
          <w:szCs w:val="24"/>
        </w:rPr>
      </w:pPr>
      <w:r>
        <w:rPr>
          <w:rStyle w:val="FootnoteReference"/>
        </w:rPr>
        <w:footnoteRef/>
      </w:r>
      <w:r>
        <w:t xml:space="preserve"> </w:t>
      </w:r>
      <w:r w:rsidRPr="00A079E8">
        <w:rPr>
          <w:rFonts w:ascii="Times New Roman" w:hAnsi="Times New Roman"/>
          <w:color w:val="2B2B2B"/>
          <w:sz w:val="24"/>
          <w:szCs w:val="24"/>
        </w:rPr>
        <w:t>香港交易所，证券市场资料，</w:t>
      </w:r>
      <w:r w:rsidRPr="00A079E8">
        <w:rPr>
          <w:rFonts w:ascii="Times New Roman" w:hAnsi="Times New Roman"/>
          <w:color w:val="2B2B2B"/>
          <w:sz w:val="24"/>
          <w:szCs w:val="24"/>
        </w:rPr>
        <w:t>1987</w:t>
      </w:r>
      <w:r w:rsidRPr="00A079E8">
        <w:rPr>
          <w:rFonts w:ascii="Times New Roman" w:hAnsi="Times New Roman"/>
          <w:color w:val="2B2B2B"/>
          <w:sz w:val="24"/>
          <w:szCs w:val="24"/>
        </w:rPr>
        <w:t>年</w:t>
      </w:r>
      <w:r w:rsidRPr="00A079E8">
        <w:rPr>
          <w:rFonts w:ascii="Times New Roman" w:hAnsi="Times New Roman"/>
          <w:color w:val="2B2B2B"/>
          <w:sz w:val="24"/>
          <w:szCs w:val="24"/>
        </w:rPr>
        <w:t>05</w:t>
      </w:r>
      <w:r w:rsidRPr="00A079E8">
        <w:rPr>
          <w:rFonts w:ascii="Times New Roman" w:hAnsi="Times New Roman"/>
          <w:color w:val="2B2B2B"/>
          <w:sz w:val="24"/>
          <w:szCs w:val="24"/>
        </w:rPr>
        <w:t>月，第</w:t>
      </w:r>
      <w:r w:rsidRPr="00A079E8">
        <w:rPr>
          <w:rFonts w:ascii="Times New Roman" w:hAnsi="Times New Roman"/>
          <w:color w:val="2B2B2B"/>
          <w:sz w:val="24"/>
          <w:szCs w:val="24"/>
        </w:rPr>
        <w:t>32</w:t>
      </w:r>
      <w:r w:rsidRPr="00A079E8">
        <w:rPr>
          <w:rFonts w:ascii="Times New Roman" w:hAnsi="Times New Roman"/>
          <w:color w:val="2B2B2B"/>
          <w:sz w:val="24"/>
          <w:szCs w:val="24"/>
        </w:rPr>
        <w:t>页。</w:t>
      </w:r>
    </w:p>
  </w:footnote>
  <w:footnote w:id="2">
    <w:p w14:paraId="4263CA75" w14:textId="77777777" w:rsidR="009534C4" w:rsidRPr="00A079E8" w:rsidRDefault="009534C4" w:rsidP="009534C4">
      <w:pPr>
        <w:adjustRightInd w:val="0"/>
        <w:snapToGrid w:val="0"/>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附录</w:t>
      </w:r>
      <w:r w:rsidRPr="00A079E8">
        <w:rPr>
          <w:rFonts w:ascii="Times New Roman" w:hAnsi="Times New Roman"/>
          <w:color w:val="2B2B2B"/>
        </w:rPr>
        <w:t>1</w:t>
      </w:r>
      <w:r w:rsidRPr="00A079E8">
        <w:rPr>
          <w:rFonts w:ascii="Times New Roman" w:hAnsi="Times New Roman"/>
          <w:color w:val="2B2B2B"/>
        </w:rPr>
        <w:t>中有关不同投票权概念文件中所载报告（含相关段落）摘录。页面如下：</w:t>
      </w:r>
    </w:p>
    <w:p w14:paraId="095AC446" w14:textId="35974636" w:rsidR="009534C4" w:rsidRPr="00A079E8" w:rsidRDefault="00FE4751" w:rsidP="009534C4">
      <w:pPr>
        <w:adjustRightInd w:val="0"/>
        <w:snapToGrid w:val="0"/>
        <w:textAlignment w:val="baseline"/>
        <w:rPr>
          <w:rFonts w:ascii="Times New Roman" w:hAnsi="Times New Roman"/>
          <w:color w:val="2B2B2B"/>
        </w:rPr>
      </w:pPr>
      <w:hyperlink r:id="rId1" w:history="1">
        <w:r w:rsidR="009534C4" w:rsidRPr="003F4966">
          <w:rPr>
            <w:rStyle w:val="Hyperlink"/>
            <w:rFonts w:ascii="Times New Roman" w:hAnsi="Times New Roman"/>
          </w:rPr>
          <w:t>https://www.hkex.com.hk/-/media/HKEX-Market/News/Market-Consultations/2011-to-2015/August-2014-Weighted-Voting-Rights/Consultation-paper/cp2014082.pdf</w:t>
        </w:r>
      </w:hyperlink>
    </w:p>
    <w:p w14:paraId="2E393D3E" w14:textId="49ABCF26" w:rsidR="009534C4" w:rsidRPr="009534C4" w:rsidRDefault="009534C4">
      <w:pPr>
        <w:pStyle w:val="FootnoteText"/>
        <w:rPr>
          <w:rFonts w:eastAsia="DengXian"/>
        </w:rPr>
      </w:pPr>
    </w:p>
  </w:footnote>
  <w:footnote w:id="3">
    <w:p w14:paraId="602C9F1E" w14:textId="15BA9C04" w:rsidR="00377E91" w:rsidRPr="00377E91" w:rsidRDefault="00377E91">
      <w:pPr>
        <w:pStyle w:val="FootnoteText"/>
        <w:rPr>
          <w:rFonts w:eastAsia="DengXian"/>
          <w:lang w:eastAsia="zh-CN"/>
        </w:rPr>
      </w:pPr>
      <w:r>
        <w:rPr>
          <w:rStyle w:val="FootnoteReference"/>
        </w:rPr>
        <w:footnoteRef/>
      </w:r>
      <w:r>
        <w:t xml:space="preserve"> </w:t>
      </w:r>
      <w:hyperlink r:id="rId2" w:history="1">
        <w:r w:rsidRPr="00C324CC">
          <w:rPr>
            <w:rStyle w:val="Hyperlink"/>
            <w:rFonts w:ascii="Times New Roman" w:hAnsi="Times New Roman"/>
            <w:sz w:val="24"/>
            <w:szCs w:val="24"/>
          </w:rPr>
          <w:t>https://mondovisione.com/news/hkex-chief-executive-charles-li-latest-charles-li-direct/</w:t>
        </w:r>
      </w:hyperlink>
    </w:p>
  </w:footnote>
  <w:footnote w:id="4">
    <w:p w14:paraId="26E88809" w14:textId="097F9D40" w:rsidR="00377E91" w:rsidRPr="00377E91" w:rsidRDefault="00377E91" w:rsidP="00377E91">
      <w:pPr>
        <w:adjustRightInd w:val="0"/>
        <w:snapToGrid w:val="0"/>
        <w:textAlignment w:val="baseline"/>
        <w:rPr>
          <w:rStyle w:val="Hyperlink"/>
        </w:rPr>
      </w:pPr>
      <w:r>
        <w:rPr>
          <w:rStyle w:val="FootnoteReference"/>
        </w:rPr>
        <w:footnoteRef/>
      </w:r>
      <w:r>
        <w:t xml:space="preserve"> </w:t>
      </w:r>
      <w:hyperlink r:id="rId3" w:history="1">
        <w:r w:rsidRPr="00377E91">
          <w:rPr>
            <w:rStyle w:val="Hyperlink"/>
            <w:rFonts w:ascii="Times New Roman" w:hAnsi="Times New Roman"/>
          </w:rPr>
          <w:t>https://www.nyse.com/network/article/2014-NYSE-Year-In-Review</w:t>
        </w:r>
      </w:hyperlink>
    </w:p>
    <w:p w14:paraId="2A3300BF" w14:textId="69895EDA" w:rsidR="00377E91" w:rsidRPr="00377E91" w:rsidRDefault="00377E91">
      <w:pPr>
        <w:pStyle w:val="FootnoteText"/>
        <w:rPr>
          <w:rFonts w:eastAsia="DengXian"/>
          <w:lang w:eastAsia="zh-CN"/>
        </w:rPr>
      </w:pPr>
    </w:p>
  </w:footnote>
  <w:footnote w:id="5">
    <w:p w14:paraId="61C3820C" w14:textId="77777777" w:rsidR="002720AB" w:rsidRPr="00A079E8" w:rsidRDefault="002720AB" w:rsidP="002720AB">
      <w:pPr>
        <w:adjustRightInd w:val="0"/>
        <w:snapToGrid w:val="0"/>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纽约时报「阿里巴巴</w:t>
      </w:r>
      <w:r w:rsidRPr="00A079E8">
        <w:rPr>
          <w:rFonts w:ascii="Times New Roman" w:hAnsi="Times New Roman"/>
          <w:color w:val="2B2B2B"/>
        </w:rPr>
        <w:t>H</w:t>
      </w:r>
      <w:r w:rsidRPr="00A079E8">
        <w:rPr>
          <w:rFonts w:ascii="Times New Roman" w:hAnsi="Times New Roman"/>
          <w:color w:val="2B2B2B"/>
        </w:rPr>
        <w:t>股上市首日上涨</w:t>
      </w:r>
      <w:r w:rsidRPr="00A079E8">
        <w:rPr>
          <w:rFonts w:ascii="Times New Roman" w:hAnsi="Times New Roman"/>
          <w:color w:val="2B2B2B"/>
        </w:rPr>
        <w:t>6.6%</w:t>
      </w:r>
      <w:r w:rsidRPr="00A079E8">
        <w:rPr>
          <w:rFonts w:ascii="Times New Roman" w:hAnsi="Times New Roman"/>
          <w:color w:val="2B2B2B"/>
        </w:rPr>
        <w:t>，成交量巨大」，载列网页：</w:t>
      </w:r>
    </w:p>
    <w:p w14:paraId="419E9E43" w14:textId="06F5DE80" w:rsidR="002720AB" w:rsidRPr="00D904D9" w:rsidRDefault="00FE4751" w:rsidP="00D904D9">
      <w:pPr>
        <w:adjustRightInd w:val="0"/>
        <w:snapToGrid w:val="0"/>
        <w:textAlignment w:val="baseline"/>
        <w:rPr>
          <w:rFonts w:ascii="Times New Roman" w:hAnsi="Times New Roman"/>
          <w:color w:val="2B2B2B"/>
        </w:rPr>
      </w:pPr>
      <w:hyperlink r:id="rId4" w:history="1">
        <w:r w:rsidR="002720AB" w:rsidRPr="003F4966">
          <w:rPr>
            <w:rStyle w:val="Hyperlink"/>
            <w:rFonts w:ascii="Times New Roman" w:hAnsi="Times New Roman"/>
          </w:rPr>
          <w:t>https://www.nytimes.com/reuters/2019/11/26/business/26reuters-alibaba-listing-hongkong.html</w:t>
        </w:r>
      </w:hyperlink>
    </w:p>
  </w:footnote>
  <w:footnote w:id="6">
    <w:p w14:paraId="01FF7FB6" w14:textId="276E7E1C" w:rsidR="002720AB" w:rsidRPr="002720AB" w:rsidRDefault="002720AB">
      <w:pPr>
        <w:pStyle w:val="FootnoteText"/>
        <w:rPr>
          <w:rFonts w:eastAsia="DengXian"/>
          <w:lang w:eastAsia="zh-CN"/>
        </w:rPr>
      </w:pPr>
      <w:r>
        <w:rPr>
          <w:rStyle w:val="FootnoteReference"/>
        </w:rPr>
        <w:footnoteRef/>
      </w:r>
      <w:r>
        <w:t xml:space="preserve"> </w:t>
      </w:r>
      <w:r w:rsidRPr="00A079E8">
        <w:rPr>
          <w:rFonts w:ascii="Times New Roman" w:hAnsi="Times New Roman"/>
          <w:i/>
          <w:iCs/>
          <w:color w:val="2B2B2B"/>
          <w:sz w:val="24"/>
          <w:szCs w:val="24"/>
        </w:rPr>
        <w:t>出处同上。</w:t>
      </w:r>
    </w:p>
  </w:footnote>
  <w:footnote w:id="7">
    <w:p w14:paraId="4A803D1E" w14:textId="05E44881" w:rsidR="00DC18CF" w:rsidRPr="00D904D9" w:rsidRDefault="00DC18CF" w:rsidP="00D904D9">
      <w:pPr>
        <w:adjustRightInd w:val="0"/>
        <w:snapToGrid w:val="0"/>
        <w:textAlignment w:val="baseline"/>
        <w:rPr>
          <w:rFonts w:ascii="Times New Roman" w:hAnsi="Times New Roman"/>
          <w:color w:val="2B2B2B"/>
        </w:rPr>
      </w:pPr>
      <w:r>
        <w:rPr>
          <w:rStyle w:val="FootnoteReference"/>
        </w:rPr>
        <w:footnoteRef/>
      </w:r>
      <w:r>
        <w:t xml:space="preserve"> </w:t>
      </w:r>
      <w:r w:rsidR="00D904D9" w:rsidRPr="00A079E8">
        <w:rPr>
          <w:rFonts w:ascii="Times New Roman" w:hAnsi="Times New Roman"/>
          <w:color w:val="2B2B2B"/>
        </w:rPr>
        <w:t>纽约时报「阿里巴巴在香港上市时透过超额配售股票进一步融资</w:t>
      </w:r>
      <w:r w:rsidR="00D904D9" w:rsidRPr="00A079E8">
        <w:rPr>
          <w:rFonts w:ascii="Times New Roman" w:hAnsi="Times New Roman"/>
          <w:color w:val="2B2B2B"/>
        </w:rPr>
        <w:t>17</w:t>
      </w:r>
      <w:r w:rsidR="00D904D9" w:rsidRPr="00A079E8">
        <w:rPr>
          <w:rFonts w:ascii="Times New Roman" w:hAnsi="Times New Roman"/>
          <w:color w:val="2B2B2B"/>
        </w:rPr>
        <w:t>亿美元」，载列</w:t>
      </w:r>
      <w:r w:rsidR="00D904D9">
        <w:rPr>
          <w:rFonts w:ascii="Times New Roman" w:eastAsia="DengXian" w:hAnsi="Times New Roman" w:hint="eastAsia"/>
          <w:color w:val="2B2B2B"/>
          <w:lang w:eastAsia="zh-CN"/>
        </w:rPr>
        <w:t xml:space="preserve"> </w:t>
      </w:r>
      <w:r w:rsidR="00D904D9">
        <w:rPr>
          <w:rFonts w:ascii="Times New Roman" w:eastAsia="DengXian" w:hAnsi="Times New Roman"/>
          <w:color w:val="2B2B2B"/>
          <w:lang w:eastAsia="zh-CN"/>
        </w:rPr>
        <w:t xml:space="preserve">         </w:t>
      </w:r>
      <w:r w:rsidR="00D904D9" w:rsidRPr="00A079E8">
        <w:rPr>
          <w:rFonts w:ascii="Times New Roman" w:hAnsi="Times New Roman"/>
          <w:color w:val="2B2B2B"/>
        </w:rPr>
        <w:t>网页：</w:t>
      </w:r>
      <w:hyperlink r:id="rId5" w:history="1">
        <w:r w:rsidR="00D904D9" w:rsidRPr="00C324CC">
          <w:rPr>
            <w:rStyle w:val="Hyperlink"/>
            <w:rFonts w:ascii="Times New Roman" w:hAnsi="Times New Roman"/>
          </w:rPr>
          <w:t>https://www.nytimes.com/reuters/2019/12/03/business/03reuters-alibaba-listing-hongkong.html</w:t>
        </w:r>
      </w:hyperlink>
    </w:p>
  </w:footnote>
  <w:footnote w:id="8">
    <w:p w14:paraId="07D811C5" w14:textId="2E14F417" w:rsidR="00D904D9" w:rsidRPr="00163191" w:rsidRDefault="00D904D9" w:rsidP="00163191">
      <w:pPr>
        <w:adjustRightInd w:val="0"/>
        <w:snapToGrid w:val="0"/>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毕马威「中国内地及香港</w:t>
      </w:r>
      <w:r w:rsidRPr="00A079E8">
        <w:rPr>
          <w:rFonts w:ascii="Times New Roman" w:hAnsi="Times New Roman"/>
          <w:color w:val="2B2B2B"/>
        </w:rPr>
        <w:t>2019</w:t>
      </w:r>
      <w:r w:rsidRPr="00A079E8">
        <w:rPr>
          <w:rFonts w:ascii="Times New Roman" w:hAnsi="Times New Roman"/>
          <w:color w:val="2B2B2B"/>
        </w:rPr>
        <w:t>年回顾：首次公开招股及其他市场趋势」，载列网页：</w:t>
      </w:r>
      <w:r w:rsidR="00FE4751">
        <w:fldChar w:fldCharType="begin"/>
      </w:r>
      <w:r w:rsidR="00FE4751">
        <w:instrText xml:space="preserve"> HYPERLINK "htt</w:instrText>
      </w:r>
      <w:r w:rsidR="00FE4751">
        <w:instrText xml:space="preserve">ps://assets.kpmg/content/dam/kpmg/cn/pdf/en/2019/12/china-hk-ipo-2019-review-and-outlook-for-2020.pdf" </w:instrText>
      </w:r>
      <w:r w:rsidR="00FE4751">
        <w:fldChar w:fldCharType="separate"/>
      </w:r>
      <w:r w:rsidRPr="00C324CC">
        <w:rPr>
          <w:rStyle w:val="Hyperlink"/>
          <w:rFonts w:ascii="Times New Roman" w:hAnsi="Times New Roman"/>
        </w:rPr>
        <w:t>https://assets.kpmg/content/dam/kpmg/cn/pdf/en/2019/12/china-hk-ipo-2019-review-and-outlook-for-2020.pdf</w:t>
      </w:r>
      <w:r w:rsidR="00FE4751">
        <w:rPr>
          <w:rStyle w:val="Hyperlink"/>
          <w:rFonts w:ascii="Times New Roman" w:hAnsi="Times New Roman"/>
        </w:rPr>
        <w:fldChar w:fldCharType="end"/>
      </w:r>
    </w:p>
  </w:footnote>
  <w:footnote w:id="9">
    <w:p w14:paraId="3F38170D" w14:textId="06C4BEEC" w:rsidR="00163191" w:rsidRPr="00A079E8" w:rsidRDefault="00163191" w:rsidP="00163191">
      <w:pPr>
        <w:adjustRightInd w:val="0"/>
        <w:snapToGrid w:val="0"/>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金融时报「阿里巴巴在香港上市标志着北京思维转变」，载列网页：</w:t>
      </w:r>
    </w:p>
    <w:p w14:paraId="65D9332D" w14:textId="63753D1F" w:rsidR="00163191" w:rsidRPr="00163191" w:rsidRDefault="00FE4751" w:rsidP="00163191">
      <w:pPr>
        <w:adjustRightInd w:val="0"/>
        <w:snapToGrid w:val="0"/>
        <w:textAlignment w:val="baseline"/>
        <w:rPr>
          <w:rStyle w:val="Hyperlink"/>
        </w:rPr>
      </w:pPr>
      <w:hyperlink r:id="rId6" w:history="1">
        <w:r w:rsidR="00163191" w:rsidRPr="00163191">
          <w:rPr>
            <w:rStyle w:val="Hyperlink"/>
          </w:rPr>
          <w:t>https://www.ft.com/content/5257d548-1686-11ea-8d73-6303645ac406</w:t>
        </w:r>
      </w:hyperlink>
    </w:p>
    <w:p w14:paraId="161DC0F8" w14:textId="7A9F13E0" w:rsidR="00163191" w:rsidRPr="00163191" w:rsidRDefault="00163191">
      <w:pPr>
        <w:pStyle w:val="FootnoteText"/>
        <w:rPr>
          <w:rFonts w:eastAsia="DengXian"/>
          <w:lang w:eastAsia="zh-CN"/>
        </w:rPr>
      </w:pPr>
    </w:p>
  </w:footnote>
  <w:footnote w:id="10">
    <w:p w14:paraId="619C595C" w14:textId="59B208CF" w:rsidR="004D1BC7" w:rsidRPr="004D1BC7" w:rsidRDefault="004D1BC7">
      <w:pPr>
        <w:pStyle w:val="FootnoteText"/>
        <w:rPr>
          <w:rFonts w:eastAsia="DengXian"/>
          <w:lang w:eastAsia="zh-CN"/>
        </w:rPr>
      </w:pPr>
      <w:r>
        <w:rPr>
          <w:rStyle w:val="FootnoteReference"/>
        </w:rPr>
        <w:footnoteRef/>
      </w:r>
      <w:r>
        <w:t xml:space="preserve"> </w:t>
      </w:r>
      <w:r w:rsidRPr="00A079E8">
        <w:rPr>
          <w:rFonts w:ascii="Times New Roman" w:hAnsi="Times New Roman"/>
          <w:i/>
          <w:iCs/>
          <w:color w:val="2B2B2B"/>
          <w:sz w:val="24"/>
          <w:szCs w:val="24"/>
        </w:rPr>
        <w:t>出处同上。</w:t>
      </w:r>
    </w:p>
  </w:footnote>
  <w:footnote w:id="11">
    <w:p w14:paraId="60A928E8" w14:textId="2A36AE20" w:rsidR="001D4D2D" w:rsidRPr="001D4D2D" w:rsidRDefault="001D4D2D" w:rsidP="001D4D2D">
      <w:pPr>
        <w:adjustRightInd w:val="0"/>
        <w:snapToGrid w:val="0"/>
        <w:textAlignment w:val="baseline"/>
        <w:rPr>
          <w:rFonts w:ascii="Times New Roman" w:hAnsi="Times New Roman"/>
          <w:color w:val="2B2B2B"/>
        </w:rPr>
      </w:pPr>
      <w:r>
        <w:rPr>
          <w:rStyle w:val="FootnoteReference"/>
        </w:rPr>
        <w:footnoteRef/>
      </w:r>
      <w:r>
        <w:t xml:space="preserve"> </w:t>
      </w:r>
      <w:proofErr w:type="spellStart"/>
      <w:r w:rsidRPr="00A079E8">
        <w:rPr>
          <w:rFonts w:ascii="Times New Roman" w:hAnsi="Times New Roman"/>
          <w:color w:val="2B2B2B"/>
        </w:rPr>
        <w:t>Zheping</w:t>
      </w:r>
      <w:proofErr w:type="spellEnd"/>
      <w:r w:rsidRPr="00A079E8">
        <w:rPr>
          <w:rFonts w:ascii="Times New Roman" w:hAnsi="Times New Roman"/>
          <w:color w:val="2B2B2B"/>
        </w:rPr>
        <w:t xml:space="preserve"> Huang</w:t>
      </w:r>
      <w:r w:rsidRPr="00A079E8">
        <w:rPr>
          <w:rFonts w:ascii="Times New Roman" w:hAnsi="Times New Roman"/>
          <w:color w:val="2B2B2B"/>
        </w:rPr>
        <w:t>及</w:t>
      </w:r>
      <w:proofErr w:type="spellStart"/>
      <w:r w:rsidRPr="00A079E8">
        <w:rPr>
          <w:rFonts w:ascii="Times New Roman" w:hAnsi="Times New Roman"/>
          <w:color w:val="2B2B2B"/>
        </w:rPr>
        <w:t>Clarie</w:t>
      </w:r>
      <w:proofErr w:type="spellEnd"/>
      <w:r w:rsidRPr="00A079E8">
        <w:rPr>
          <w:rFonts w:ascii="Times New Roman" w:hAnsi="Times New Roman"/>
          <w:color w:val="2B2B2B"/>
        </w:rPr>
        <w:t xml:space="preserve"> </w:t>
      </w:r>
      <w:proofErr w:type="spellStart"/>
      <w:r w:rsidRPr="00A079E8">
        <w:rPr>
          <w:rFonts w:ascii="Times New Roman" w:hAnsi="Times New Roman"/>
          <w:color w:val="2B2B2B"/>
        </w:rPr>
        <w:t>Che</w:t>
      </w:r>
      <w:proofErr w:type="spellEnd"/>
      <w:r w:rsidRPr="00A079E8">
        <w:rPr>
          <w:rFonts w:ascii="Times New Roman" w:hAnsi="Times New Roman"/>
          <w:color w:val="2B2B2B"/>
        </w:rPr>
        <w:t>，「病毒爆发暴露了中国科技行业</w:t>
      </w:r>
      <w:r w:rsidRPr="00A079E8">
        <w:rPr>
          <w:rFonts w:ascii="Times New Roman" w:hAnsi="Times New Roman"/>
          <w:color w:val="2B2B2B"/>
        </w:rPr>
        <w:t>460</w:t>
      </w:r>
      <w:r w:rsidRPr="00A079E8">
        <w:rPr>
          <w:rFonts w:ascii="Times New Roman" w:hAnsi="Times New Roman"/>
          <w:color w:val="2B2B2B"/>
        </w:rPr>
        <w:t>亿美元的缺口」（</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w:t>
      </w:r>
      <w:r w:rsidRPr="00A079E8">
        <w:rPr>
          <w:rFonts w:ascii="Times New Roman" w:hAnsi="Times New Roman"/>
          <w:color w:val="2B2B2B"/>
        </w:rPr>
        <w:t>24</w:t>
      </w:r>
      <w:r w:rsidRPr="00A079E8">
        <w:rPr>
          <w:rFonts w:ascii="Times New Roman" w:hAnsi="Times New Roman"/>
          <w:color w:val="2B2B2B"/>
        </w:rPr>
        <w:t>日）</w:t>
      </w:r>
      <w:r w:rsidRPr="00A079E8">
        <w:rPr>
          <w:rFonts w:ascii="Times New Roman" w:hAnsi="Times New Roman"/>
          <w:i/>
          <w:color w:val="2B2B2B"/>
        </w:rPr>
        <w:t>彭博</w:t>
      </w:r>
      <w:r w:rsidRPr="00A079E8">
        <w:rPr>
          <w:rFonts w:ascii="Times New Roman" w:hAnsi="Times New Roman"/>
          <w:color w:val="2B2B2B"/>
        </w:rPr>
        <w:t>。载列网页：</w:t>
      </w:r>
      <w:hyperlink r:id="rId7" w:history="1">
        <w:r w:rsidRPr="001D4D2D">
          <w:rPr>
            <w:rStyle w:val="Hyperlink"/>
          </w:rPr>
          <w:t>https://www.bloomberg.com/news/articles/2020-02-23/virus-outbreak-exposes-46-billion-rift-in-china-s-tech-industry?sref=jMV0XWp7</w:t>
        </w:r>
      </w:hyperlink>
    </w:p>
  </w:footnote>
  <w:footnote w:id="12">
    <w:p w14:paraId="78782BEA" w14:textId="66912F03" w:rsidR="001D4D2D" w:rsidRPr="001D4D2D" w:rsidRDefault="001D4D2D" w:rsidP="001D4D2D">
      <w:pPr>
        <w:adjustRightInd w:val="0"/>
        <w:snapToGrid w:val="0"/>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 xml:space="preserve">Lulu </w:t>
      </w:r>
      <w:proofErr w:type="spellStart"/>
      <w:r w:rsidRPr="00A079E8">
        <w:rPr>
          <w:rFonts w:ascii="Times New Roman" w:hAnsi="Times New Roman"/>
          <w:color w:val="2B2B2B"/>
        </w:rPr>
        <w:t>Yilun</w:t>
      </w:r>
      <w:proofErr w:type="spellEnd"/>
      <w:r w:rsidRPr="00A079E8">
        <w:rPr>
          <w:rFonts w:ascii="Times New Roman" w:hAnsi="Times New Roman"/>
          <w:color w:val="2B2B2B"/>
        </w:rPr>
        <w:t xml:space="preserve"> Chen</w:t>
      </w:r>
      <w:r w:rsidRPr="00A079E8">
        <w:rPr>
          <w:rFonts w:ascii="Times New Roman" w:hAnsi="Times New Roman"/>
          <w:color w:val="2B2B2B"/>
        </w:rPr>
        <w:t>，</w:t>
      </w:r>
      <w:r w:rsidRPr="00A079E8">
        <w:rPr>
          <w:rFonts w:ascii="Times New Roman" w:hAnsi="Times New Roman"/>
          <w:color w:val="2B2B2B"/>
        </w:rPr>
        <w:t>Kari Soo Lindberg</w:t>
      </w:r>
      <w:r w:rsidRPr="00A079E8">
        <w:rPr>
          <w:rFonts w:ascii="Times New Roman" w:hAnsi="Times New Roman"/>
          <w:color w:val="2B2B2B"/>
        </w:rPr>
        <w:t>，及</w:t>
      </w:r>
      <w:proofErr w:type="spellStart"/>
      <w:r w:rsidRPr="00A079E8">
        <w:rPr>
          <w:rFonts w:ascii="Times New Roman" w:hAnsi="Times New Roman"/>
          <w:color w:val="2B2B2B"/>
        </w:rPr>
        <w:t>Zheping</w:t>
      </w:r>
      <w:proofErr w:type="spellEnd"/>
      <w:r w:rsidRPr="00A079E8">
        <w:rPr>
          <w:rFonts w:ascii="Times New Roman" w:hAnsi="Times New Roman"/>
          <w:color w:val="2B2B2B"/>
        </w:rPr>
        <w:t xml:space="preserve"> Huang</w:t>
      </w:r>
      <w:r w:rsidRPr="00A079E8">
        <w:rPr>
          <w:rFonts w:ascii="Times New Roman" w:hAnsi="Times New Roman"/>
          <w:color w:val="2B2B2B"/>
        </w:rPr>
        <w:t>，「阿里巴巴警告病毒正对中国经济产生广泛影响」（</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w:t>
      </w:r>
      <w:r w:rsidRPr="00A079E8">
        <w:rPr>
          <w:rFonts w:ascii="Times New Roman" w:hAnsi="Times New Roman"/>
          <w:color w:val="2B2B2B"/>
        </w:rPr>
        <w:t>13</w:t>
      </w:r>
      <w:r w:rsidRPr="00A079E8">
        <w:rPr>
          <w:rFonts w:ascii="Times New Roman" w:hAnsi="Times New Roman"/>
          <w:color w:val="2B2B2B"/>
        </w:rPr>
        <w:t>日）。载列网页：</w:t>
      </w:r>
      <w:r w:rsidR="00FE4751">
        <w:fldChar w:fldCharType="begin"/>
      </w:r>
      <w:r w:rsidR="00FE4751">
        <w:instrText xml:space="preserve"> HYPERLINK "https://www.bloomberg.com/news/articles/2020-02-13/alibaba-s-revenue-beats-after-singles-day-offsets-china-slowdown?sref=jMV0XWp7" </w:instrText>
      </w:r>
      <w:r w:rsidR="00FE4751">
        <w:fldChar w:fldCharType="separate"/>
      </w:r>
      <w:r w:rsidRPr="001D4D2D">
        <w:rPr>
          <w:rStyle w:val="Hyperlink"/>
        </w:rPr>
        <w:t>https://www.bloomberg.com/news/articles/2020-02-13/alibaba-s-revenue-beats-after-singles-day-offsets-china-slowdown?sref=jMV0XWp7</w:t>
      </w:r>
      <w:r w:rsidR="00FE4751">
        <w:rPr>
          <w:rStyle w:val="Hyperlink"/>
        </w:rPr>
        <w:fldChar w:fldCharType="end"/>
      </w:r>
    </w:p>
  </w:footnote>
  <w:footnote w:id="13">
    <w:p w14:paraId="4684A13C" w14:textId="1240F5FB" w:rsidR="001D4D2D" w:rsidRPr="001D4D2D" w:rsidRDefault="001D4D2D" w:rsidP="001D4D2D">
      <w:pPr>
        <w:adjustRightInd w:val="0"/>
        <w:snapToGrid w:val="0"/>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 xml:space="preserve">Tim </w:t>
      </w:r>
      <w:proofErr w:type="spellStart"/>
      <w:r w:rsidRPr="00A079E8">
        <w:rPr>
          <w:rFonts w:ascii="Times New Roman" w:hAnsi="Times New Roman"/>
          <w:color w:val="2B2B2B"/>
        </w:rPr>
        <w:t>Culpan</w:t>
      </w:r>
      <w:proofErr w:type="spellEnd"/>
      <w:r w:rsidRPr="00A079E8">
        <w:rPr>
          <w:rFonts w:ascii="Times New Roman" w:hAnsi="Times New Roman"/>
          <w:color w:val="2B2B2B"/>
        </w:rPr>
        <w:t>，「中国的冠状病毒让阿里巴巴陷入困境」（</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w:t>
      </w:r>
      <w:r w:rsidRPr="00A079E8">
        <w:rPr>
          <w:rFonts w:ascii="Times New Roman" w:hAnsi="Times New Roman"/>
          <w:color w:val="2B2B2B"/>
        </w:rPr>
        <w:t>14</w:t>
      </w:r>
      <w:r w:rsidRPr="00A079E8">
        <w:rPr>
          <w:rFonts w:ascii="Times New Roman" w:hAnsi="Times New Roman"/>
          <w:color w:val="2B2B2B"/>
        </w:rPr>
        <w:t>日）</w:t>
      </w:r>
      <w:r w:rsidRPr="00A079E8">
        <w:rPr>
          <w:rFonts w:ascii="Times New Roman" w:hAnsi="Times New Roman"/>
          <w:i/>
          <w:color w:val="2B2B2B"/>
        </w:rPr>
        <w:t>华盛顿邮报</w:t>
      </w:r>
      <w:r w:rsidRPr="00A079E8">
        <w:rPr>
          <w:rFonts w:ascii="Times New Roman" w:hAnsi="Times New Roman"/>
          <w:color w:val="2B2B2B"/>
        </w:rPr>
        <w:t>。载列网页：</w:t>
      </w:r>
      <w:hyperlink r:id="rId8" w:history="1">
        <w:r w:rsidRPr="001D4D2D">
          <w:rPr>
            <w:rStyle w:val="Hyperlink"/>
          </w:rPr>
          <w:t>https://www.washingtonpost.com/business/chinas-coronavirus-is-bringing-alibaba-to-its-knees/2020/02/13/ccce6dcc-4e7c-11ea-967b-e074d302c7d4_story.html</w:t>
        </w:r>
      </w:hyperlink>
    </w:p>
  </w:footnote>
  <w:footnote w:id="14">
    <w:p w14:paraId="5585A00C" w14:textId="5B5DBC7B" w:rsidR="001D4D2D" w:rsidRPr="001D4D2D" w:rsidRDefault="001D4D2D">
      <w:pPr>
        <w:pStyle w:val="FootnoteText"/>
        <w:rPr>
          <w:rFonts w:eastAsia="DengXian"/>
          <w:lang w:eastAsia="zh-CN"/>
        </w:rPr>
      </w:pPr>
      <w:r>
        <w:rPr>
          <w:rStyle w:val="FootnoteReference"/>
        </w:rPr>
        <w:footnoteRef/>
      </w:r>
      <w:r>
        <w:t xml:space="preserve"> </w:t>
      </w:r>
      <w:r w:rsidRPr="00A079E8">
        <w:rPr>
          <w:rFonts w:ascii="Times New Roman" w:hAnsi="Times New Roman"/>
          <w:i/>
          <w:iCs/>
          <w:color w:val="2B2B2B"/>
          <w:sz w:val="24"/>
          <w:szCs w:val="24"/>
        </w:rPr>
        <w:t>出处同上。</w:t>
      </w:r>
    </w:p>
  </w:footnote>
  <w:footnote w:id="15">
    <w:p w14:paraId="1DDED19B" w14:textId="521E2B49" w:rsidR="005E551E" w:rsidRPr="005E551E" w:rsidRDefault="005E551E">
      <w:pPr>
        <w:pStyle w:val="FootnoteText"/>
        <w:rPr>
          <w:rFonts w:eastAsia="DengXian"/>
          <w:lang w:eastAsia="zh-CN"/>
        </w:rPr>
      </w:pPr>
      <w:r>
        <w:rPr>
          <w:rStyle w:val="FootnoteReference"/>
        </w:rPr>
        <w:footnoteRef/>
      </w:r>
      <w:r>
        <w:t xml:space="preserve"> </w:t>
      </w:r>
      <w:r w:rsidRPr="00A079E8">
        <w:rPr>
          <w:rFonts w:ascii="Times New Roman" w:hAnsi="Times New Roman"/>
          <w:color w:val="2B2B2B"/>
          <w:sz w:val="24"/>
          <w:szCs w:val="24"/>
        </w:rPr>
        <w:t>参阅以上脚注</w:t>
      </w:r>
      <w:r w:rsidRPr="00A079E8">
        <w:rPr>
          <w:rFonts w:ascii="Times New Roman" w:hAnsi="Times New Roman"/>
          <w:color w:val="2B2B2B"/>
          <w:sz w:val="24"/>
          <w:szCs w:val="24"/>
        </w:rPr>
        <w:t>1</w:t>
      </w:r>
      <w:r>
        <w:rPr>
          <w:rFonts w:ascii="DengXian" w:eastAsia="DengXian" w:hAnsi="Times New Roman" w:hint="eastAsia"/>
          <w:color w:val="2B2B2B"/>
          <w:sz w:val="24"/>
          <w:szCs w:val="24"/>
          <w:lang w:eastAsia="zh-CN"/>
        </w:rPr>
        <w:t>。</w:t>
      </w:r>
    </w:p>
  </w:footnote>
  <w:footnote w:id="16">
    <w:p w14:paraId="7FEA4376" w14:textId="55641621" w:rsidR="005E551E" w:rsidRPr="00BB19F9" w:rsidRDefault="005E551E" w:rsidP="00BB19F9">
      <w:pPr>
        <w:adjustRightInd w:val="0"/>
        <w:snapToGrid w:val="0"/>
        <w:textAlignment w:val="baseline"/>
        <w:rPr>
          <w:rFonts w:ascii="Times New Roman" w:hAnsi="Times New Roman"/>
          <w:color w:val="2B2B2B"/>
        </w:rPr>
      </w:pPr>
      <w:r>
        <w:rPr>
          <w:rStyle w:val="FootnoteReference"/>
        </w:rPr>
        <w:footnoteRef/>
      </w:r>
      <w:r>
        <w:t xml:space="preserve"> </w:t>
      </w:r>
      <w:proofErr w:type="spellStart"/>
      <w:r w:rsidRPr="00A079E8">
        <w:rPr>
          <w:rFonts w:ascii="Times New Roman" w:hAnsi="Times New Roman"/>
          <w:color w:val="2B2B2B"/>
        </w:rPr>
        <w:t>Zheping</w:t>
      </w:r>
      <w:proofErr w:type="spellEnd"/>
      <w:r w:rsidRPr="00A079E8">
        <w:rPr>
          <w:rFonts w:ascii="Times New Roman" w:hAnsi="Times New Roman"/>
          <w:color w:val="2B2B2B"/>
        </w:rPr>
        <w:t xml:space="preserve"> Huang</w:t>
      </w:r>
      <w:r w:rsidRPr="00A079E8">
        <w:rPr>
          <w:rFonts w:ascii="Times New Roman" w:hAnsi="Times New Roman"/>
          <w:color w:val="2B2B2B"/>
        </w:rPr>
        <w:t>及</w:t>
      </w:r>
      <w:r w:rsidRPr="00A079E8">
        <w:rPr>
          <w:rFonts w:ascii="Times New Roman" w:hAnsi="Times New Roman"/>
          <w:color w:val="2B2B2B"/>
        </w:rPr>
        <w:t>Kari Soo Lindberg</w:t>
      </w:r>
      <w:r w:rsidRPr="00A079E8">
        <w:rPr>
          <w:rFonts w:ascii="Times New Roman" w:hAnsi="Times New Roman"/>
          <w:color w:val="2B2B2B"/>
        </w:rPr>
        <w:t>，「腾讯，阿里巴巴应用在受病毒影响的学校获得粉丝」（</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w:t>
      </w:r>
      <w:r w:rsidRPr="00A079E8">
        <w:rPr>
          <w:rFonts w:ascii="Times New Roman" w:hAnsi="Times New Roman"/>
          <w:color w:val="2B2B2B"/>
        </w:rPr>
        <w:t>12</w:t>
      </w:r>
      <w:r w:rsidRPr="00A079E8">
        <w:rPr>
          <w:rFonts w:ascii="Times New Roman" w:hAnsi="Times New Roman"/>
          <w:color w:val="2B2B2B"/>
        </w:rPr>
        <w:t>日）</w:t>
      </w:r>
      <w:r w:rsidRPr="00A079E8">
        <w:rPr>
          <w:rFonts w:ascii="Times New Roman" w:hAnsi="Times New Roman"/>
          <w:i/>
          <w:color w:val="2B2B2B"/>
        </w:rPr>
        <w:t>彭博</w:t>
      </w:r>
      <w:r w:rsidRPr="00A079E8">
        <w:rPr>
          <w:rFonts w:ascii="Times New Roman" w:hAnsi="Times New Roman"/>
          <w:color w:val="2B2B2B"/>
        </w:rPr>
        <w:t>。载列网页：</w:t>
      </w:r>
      <w:hyperlink r:id="rId9" w:history="1">
        <w:r w:rsidRPr="005E551E">
          <w:rPr>
            <w:rStyle w:val="Hyperlink"/>
          </w:rPr>
          <w:t>https://www.bloomberg.com/news/articles/2020-02-12/tencent-alibaba-office-apps-find-fans-in-virus-affected-schools?sref=jMV0XWp7</w:t>
        </w:r>
      </w:hyperlink>
      <w:r w:rsidR="00BB19F9">
        <w:rPr>
          <w:rFonts w:ascii="Times New Roman" w:hAnsi="Times New Roman"/>
          <w:color w:val="2B2B2B"/>
        </w:rPr>
        <w:t> </w:t>
      </w:r>
    </w:p>
  </w:footnote>
  <w:footnote w:id="17">
    <w:p w14:paraId="66593DDE" w14:textId="312E17F0" w:rsidR="00BB19F9" w:rsidRPr="00BB19F9" w:rsidRDefault="00BB19F9" w:rsidP="00BB19F9">
      <w:pPr>
        <w:adjustRightInd w:val="0"/>
        <w:snapToGrid w:val="0"/>
        <w:textAlignment w:val="baseline"/>
        <w:rPr>
          <w:color w:val="0563C1" w:themeColor="hyperlink"/>
          <w:u w:val="single"/>
        </w:rPr>
      </w:pPr>
      <w:r>
        <w:rPr>
          <w:rStyle w:val="FootnoteReference"/>
        </w:rPr>
        <w:footnoteRef/>
      </w:r>
      <w:r>
        <w:t xml:space="preserve"> </w:t>
      </w:r>
      <w:r w:rsidRPr="00A079E8">
        <w:rPr>
          <w:rFonts w:ascii="Times New Roman" w:hAnsi="Times New Roman"/>
          <w:color w:val="2B2B2B"/>
        </w:rPr>
        <w:t>公司资料。载列网页：</w:t>
      </w:r>
      <w:r w:rsidR="00FE4751">
        <w:fldChar w:fldCharType="begin"/>
      </w:r>
      <w:r w:rsidR="00FE4751">
        <w:instrText xml:space="preserve"> HYPERLINK "https://www.bloomberg.com/quote/700:HK?sref=jMV0XWp7" </w:instrText>
      </w:r>
      <w:r w:rsidR="00FE4751">
        <w:fldChar w:fldCharType="separate"/>
      </w:r>
      <w:r w:rsidRPr="00BB19F9">
        <w:rPr>
          <w:rStyle w:val="Hyperlink"/>
        </w:rPr>
        <w:t>https://www.bloomberg.com/quote/700:HK?sref=jMV0XWp7</w:t>
      </w:r>
      <w:r w:rsidR="00FE4751">
        <w:rPr>
          <w:rStyle w:val="Hyperlink"/>
        </w:rPr>
        <w:fldChar w:fldCharType="end"/>
      </w:r>
    </w:p>
  </w:footnote>
  <w:footnote w:id="18">
    <w:p w14:paraId="46B49CB4" w14:textId="26996057" w:rsidR="00BB19F9" w:rsidRPr="00BB19F9" w:rsidRDefault="00BB19F9">
      <w:pPr>
        <w:pStyle w:val="FootnoteText"/>
        <w:rPr>
          <w:rFonts w:eastAsia="DengXian"/>
          <w:lang w:eastAsia="zh-CN"/>
        </w:rPr>
      </w:pPr>
      <w:r>
        <w:rPr>
          <w:rStyle w:val="FootnoteReference"/>
        </w:rPr>
        <w:footnoteRef/>
      </w:r>
      <w:r>
        <w:t xml:space="preserve"> </w:t>
      </w:r>
      <w:r w:rsidRPr="00A079E8">
        <w:rPr>
          <w:rFonts w:ascii="Times New Roman" w:hAnsi="Times New Roman"/>
          <w:i/>
          <w:iCs/>
          <w:color w:val="2B2B2B"/>
          <w:sz w:val="24"/>
          <w:szCs w:val="24"/>
        </w:rPr>
        <w:t>出处同上。</w:t>
      </w:r>
    </w:p>
  </w:footnote>
  <w:footnote w:id="19">
    <w:p w14:paraId="78971A73" w14:textId="2D565771" w:rsidR="00BB19F9" w:rsidRPr="0041783E" w:rsidRDefault="00BB19F9" w:rsidP="0041783E">
      <w:pPr>
        <w:adjustRightInd w:val="0"/>
        <w:snapToGrid w:val="0"/>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Shelly Banjo</w:t>
      </w:r>
      <w:r w:rsidRPr="00A079E8">
        <w:rPr>
          <w:rFonts w:ascii="Times New Roman" w:hAnsi="Times New Roman"/>
          <w:color w:val="2B2B2B"/>
        </w:rPr>
        <w:t>，</w:t>
      </w:r>
      <w:r w:rsidRPr="00A079E8">
        <w:rPr>
          <w:rFonts w:ascii="Times New Roman" w:hAnsi="Times New Roman"/>
          <w:color w:val="2B2B2B"/>
        </w:rPr>
        <w:t xml:space="preserve">Claire </w:t>
      </w:r>
      <w:proofErr w:type="spellStart"/>
      <w:r w:rsidRPr="00A079E8">
        <w:rPr>
          <w:rFonts w:ascii="Times New Roman" w:hAnsi="Times New Roman"/>
          <w:color w:val="2B2B2B"/>
        </w:rPr>
        <w:t>Che</w:t>
      </w:r>
      <w:proofErr w:type="spellEnd"/>
      <w:r w:rsidRPr="00A079E8">
        <w:rPr>
          <w:rFonts w:ascii="Times New Roman" w:hAnsi="Times New Roman"/>
          <w:color w:val="2B2B2B"/>
        </w:rPr>
        <w:t>，</w:t>
      </w:r>
      <w:r w:rsidRPr="00A079E8">
        <w:rPr>
          <w:rFonts w:ascii="Times New Roman" w:hAnsi="Times New Roman"/>
          <w:color w:val="2B2B2B"/>
        </w:rPr>
        <w:t>Kari Soo Lindberg</w:t>
      </w:r>
      <w:r w:rsidRPr="00A079E8">
        <w:rPr>
          <w:rFonts w:ascii="Times New Roman" w:hAnsi="Times New Roman"/>
          <w:color w:val="2B2B2B"/>
        </w:rPr>
        <w:t>，及</w:t>
      </w:r>
      <w:r w:rsidRPr="00A079E8">
        <w:rPr>
          <w:rFonts w:ascii="Times New Roman" w:hAnsi="Times New Roman"/>
          <w:color w:val="2B2B2B"/>
        </w:rPr>
        <w:t>Colum Murphy</w:t>
      </w:r>
      <w:r w:rsidRPr="00A079E8">
        <w:rPr>
          <w:rFonts w:ascii="Times New Roman" w:hAnsi="Times New Roman"/>
          <w:color w:val="2B2B2B"/>
        </w:rPr>
        <w:t>，「中国人放弃送餐，担心司机传播病毒」（</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w:t>
      </w:r>
      <w:r w:rsidRPr="00A079E8">
        <w:rPr>
          <w:rFonts w:ascii="Times New Roman" w:hAnsi="Times New Roman"/>
          <w:color w:val="2B2B2B"/>
        </w:rPr>
        <w:t>04</w:t>
      </w:r>
      <w:r w:rsidRPr="00A079E8">
        <w:rPr>
          <w:rFonts w:ascii="Times New Roman" w:hAnsi="Times New Roman"/>
          <w:color w:val="2B2B2B"/>
        </w:rPr>
        <w:t>日）</w:t>
      </w:r>
      <w:r w:rsidRPr="00A079E8">
        <w:rPr>
          <w:rFonts w:ascii="Times New Roman" w:hAnsi="Times New Roman"/>
          <w:i/>
          <w:color w:val="2B2B2B"/>
        </w:rPr>
        <w:t>彭博</w:t>
      </w:r>
      <w:r w:rsidRPr="00A079E8">
        <w:rPr>
          <w:rFonts w:ascii="Times New Roman" w:hAnsi="Times New Roman"/>
          <w:color w:val="2B2B2B"/>
        </w:rPr>
        <w:t>。载列网页：</w:t>
      </w:r>
      <w:hyperlink r:id="rId10" w:history="1">
        <w:r w:rsidRPr="00BB19F9">
          <w:rPr>
            <w:rStyle w:val="Hyperlink"/>
          </w:rPr>
          <w:t>https://www.bloomberg.com/news/articles/2020-02-03/chinese-abandon-food-delivery-fearing-drivers-will-spread-virus?sref=jMV0XWp7</w:t>
        </w:r>
      </w:hyperlink>
    </w:p>
  </w:footnote>
  <w:footnote w:id="20">
    <w:p w14:paraId="7B227E43" w14:textId="3C4B28D7" w:rsidR="0041783E" w:rsidRPr="0041783E" w:rsidRDefault="0041783E" w:rsidP="0041783E">
      <w:pPr>
        <w:adjustRightInd w:val="0"/>
        <w:snapToGrid w:val="0"/>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胡</w:t>
      </w:r>
      <w:proofErr w:type="spellStart"/>
      <w:r w:rsidRPr="00A079E8">
        <w:rPr>
          <w:rFonts w:ascii="Times New Roman" w:hAnsi="Times New Roman"/>
          <w:color w:val="2B2B2B"/>
        </w:rPr>
        <w:t>Minghe</w:t>
      </w:r>
      <w:proofErr w:type="spellEnd"/>
      <w:r w:rsidRPr="00A079E8">
        <w:rPr>
          <w:rFonts w:ascii="Times New Roman" w:hAnsi="Times New Roman"/>
          <w:color w:val="2B2B2B"/>
        </w:rPr>
        <w:t>，「冠状病毒爆发之际，中国电商巨头采用机器人配送订单」（</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w:t>
      </w:r>
      <w:r w:rsidRPr="00A079E8">
        <w:rPr>
          <w:rFonts w:ascii="Times New Roman" w:hAnsi="Times New Roman"/>
          <w:color w:val="2B2B2B"/>
        </w:rPr>
        <w:t>21</w:t>
      </w:r>
      <w:r w:rsidRPr="00A079E8">
        <w:rPr>
          <w:rFonts w:ascii="Times New Roman" w:hAnsi="Times New Roman"/>
          <w:color w:val="2B2B2B"/>
        </w:rPr>
        <w:t>日）</w:t>
      </w:r>
      <w:r w:rsidRPr="00A079E8">
        <w:rPr>
          <w:rFonts w:ascii="Times New Roman" w:hAnsi="Times New Roman"/>
          <w:i/>
          <w:color w:val="2B2B2B"/>
        </w:rPr>
        <w:t>科技亚洲</w:t>
      </w:r>
      <w:r w:rsidRPr="00A079E8">
        <w:rPr>
          <w:rFonts w:ascii="Times New Roman" w:hAnsi="Times New Roman"/>
          <w:color w:val="2B2B2B"/>
        </w:rPr>
        <w:t>。载列网页：</w:t>
      </w:r>
      <w:hyperlink r:id="rId11" w:history="1">
        <w:r w:rsidRPr="0041783E">
          <w:rPr>
            <w:rStyle w:val="Hyperlink"/>
          </w:rPr>
          <w:t>https://www.techinasia.com/chinas-ecommerce-robots-delivery</w:t>
        </w:r>
      </w:hyperlink>
      <w:r w:rsidRPr="0041783E">
        <w:rPr>
          <w:rStyle w:val="Hyperlink"/>
        </w:rPr>
        <w:t>  </w:t>
      </w:r>
    </w:p>
  </w:footnote>
  <w:footnote w:id="21">
    <w:p w14:paraId="0D1FBCB8" w14:textId="32CC5208" w:rsidR="0041783E" w:rsidRPr="0041783E" w:rsidRDefault="0041783E" w:rsidP="0041783E">
      <w:pPr>
        <w:adjustRightInd w:val="0"/>
        <w:snapToGrid w:val="0"/>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 xml:space="preserve">Xu </w:t>
      </w:r>
      <w:proofErr w:type="spellStart"/>
      <w:r w:rsidRPr="00A079E8">
        <w:rPr>
          <w:rFonts w:ascii="Times New Roman" w:hAnsi="Times New Roman"/>
          <w:color w:val="2B2B2B"/>
        </w:rPr>
        <w:t>wei</w:t>
      </w:r>
      <w:proofErr w:type="spellEnd"/>
      <w:r w:rsidRPr="00A079E8">
        <w:rPr>
          <w:rFonts w:ascii="Times New Roman" w:hAnsi="Times New Roman"/>
          <w:color w:val="2B2B2B"/>
        </w:rPr>
        <w:t>，</w:t>
      </w:r>
      <w:r w:rsidRPr="00A079E8">
        <w:rPr>
          <w:rFonts w:ascii="Times New Roman" w:hAnsi="Times New Roman"/>
          <w:color w:val="2B2B2B"/>
        </w:rPr>
        <w:t> </w:t>
      </w:r>
      <w:r w:rsidRPr="00A079E8">
        <w:rPr>
          <w:rFonts w:ascii="Times New Roman" w:hAnsi="Times New Roman"/>
          <w:color w:val="2B2B2B"/>
        </w:rPr>
        <w:t>「美团点评开始在北京开放道路上进行无人配货业务」（</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w:t>
      </w:r>
      <w:r w:rsidRPr="00A079E8">
        <w:rPr>
          <w:rFonts w:ascii="Times New Roman" w:hAnsi="Times New Roman"/>
          <w:color w:val="2B2B2B"/>
        </w:rPr>
        <w:t>18</w:t>
      </w:r>
      <w:r w:rsidRPr="00A079E8">
        <w:rPr>
          <w:rFonts w:ascii="Times New Roman" w:hAnsi="Times New Roman"/>
          <w:color w:val="2B2B2B"/>
        </w:rPr>
        <w:t>日）</w:t>
      </w:r>
      <w:r w:rsidRPr="00A079E8">
        <w:rPr>
          <w:rFonts w:ascii="Times New Roman" w:hAnsi="Times New Roman"/>
          <w:i/>
          <w:color w:val="2B2B2B"/>
        </w:rPr>
        <w:t>一财全球</w:t>
      </w:r>
      <w:r w:rsidRPr="00A079E8">
        <w:rPr>
          <w:rFonts w:ascii="Times New Roman" w:hAnsi="Times New Roman"/>
          <w:color w:val="2B2B2B"/>
        </w:rPr>
        <w:t>。载列网页：</w:t>
      </w:r>
      <w:hyperlink r:id="rId12" w:history="1">
        <w:r w:rsidRPr="0041783E">
          <w:rPr>
            <w:rStyle w:val="Hyperlink"/>
          </w:rPr>
          <w:t>https://www.yicaiglobal.com/news/meituan-dianping-starts-unmanned-grocery-deliveries-on-beijing-open-roads</w:t>
        </w:r>
      </w:hyperlink>
    </w:p>
  </w:footnote>
  <w:footnote w:id="22">
    <w:p w14:paraId="6CB7F037" w14:textId="6F528350" w:rsidR="0041783E" w:rsidRPr="0041783E" w:rsidRDefault="0041783E" w:rsidP="0041783E">
      <w:pPr>
        <w:adjustRightInd w:val="0"/>
        <w:snapToGrid w:val="0"/>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「肺炎打击酒店旅游业务</w:t>
      </w:r>
      <w:r w:rsidRPr="00A079E8">
        <w:rPr>
          <w:rFonts w:ascii="Times New Roman" w:hAnsi="Times New Roman"/>
          <w:color w:val="2B2B2B"/>
        </w:rPr>
        <w:t xml:space="preserve"> </w:t>
      </w:r>
      <w:r w:rsidRPr="00A079E8">
        <w:rPr>
          <w:rFonts w:ascii="Times New Roman" w:hAnsi="Times New Roman"/>
          <w:color w:val="2B2B2B"/>
        </w:rPr>
        <w:t>美团今年收入恐大减」（</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01</w:t>
      </w:r>
      <w:r w:rsidRPr="00A079E8">
        <w:rPr>
          <w:rFonts w:ascii="Times New Roman" w:hAnsi="Times New Roman"/>
          <w:color w:val="2B2B2B"/>
        </w:rPr>
        <w:t>月</w:t>
      </w:r>
      <w:r w:rsidRPr="00A079E8">
        <w:rPr>
          <w:rFonts w:ascii="Times New Roman" w:hAnsi="Times New Roman"/>
          <w:color w:val="2B2B2B"/>
        </w:rPr>
        <w:t>24</w:t>
      </w:r>
      <w:r w:rsidRPr="00A079E8">
        <w:rPr>
          <w:rFonts w:ascii="Times New Roman" w:hAnsi="Times New Roman"/>
          <w:color w:val="2B2B2B"/>
        </w:rPr>
        <w:t>日）</w:t>
      </w:r>
      <w:r w:rsidRPr="00A079E8">
        <w:rPr>
          <w:rFonts w:ascii="Times New Roman" w:hAnsi="Times New Roman"/>
          <w:i/>
          <w:color w:val="2B2B2B"/>
        </w:rPr>
        <w:t>香港晴报</w:t>
      </w:r>
      <w:r w:rsidRPr="00A079E8">
        <w:rPr>
          <w:rFonts w:ascii="Times New Roman" w:hAnsi="Times New Roman"/>
          <w:color w:val="2B2B2B"/>
        </w:rPr>
        <w:t>。载列网页：</w:t>
      </w:r>
      <w:r w:rsidRPr="00A079E8">
        <w:rPr>
          <w:rFonts w:ascii="Times New Roman" w:hAnsi="Times New Roman"/>
          <w:color w:val="2B2B2B"/>
        </w:rPr>
        <w:t xml:space="preserve"> </w:t>
      </w:r>
      <w:hyperlink r:id="rId13" w:history="1">
        <w:r w:rsidRPr="0041783E">
          <w:rPr>
            <w:rStyle w:val="Hyperlink"/>
          </w:rPr>
          <w:t>https://skypost.ulifestyle.com.hk/article/2550078/</w:t>
        </w:r>
        <w:r w:rsidRPr="0041783E">
          <w:rPr>
            <w:rStyle w:val="Hyperlink"/>
          </w:rPr>
          <w:t>肺炎打擊酒店旅遊業務</w:t>
        </w:r>
        <w:r w:rsidRPr="0041783E">
          <w:rPr>
            <w:rStyle w:val="Hyperlink"/>
          </w:rPr>
          <w:t>%20</w:t>
        </w:r>
        <w:r w:rsidRPr="0041783E">
          <w:rPr>
            <w:rStyle w:val="Hyperlink"/>
          </w:rPr>
          <w:t>美團今年收入恐大減</w:t>
        </w:r>
      </w:hyperlink>
    </w:p>
  </w:footnote>
  <w:footnote w:id="23">
    <w:p w14:paraId="080DEC02" w14:textId="23DC2AB6" w:rsidR="0041783E" w:rsidRPr="0041783E" w:rsidRDefault="0041783E" w:rsidP="0041783E">
      <w:pPr>
        <w:adjustRightInd w:val="0"/>
        <w:snapToGrid w:val="0"/>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公司资料。载列网页：</w:t>
      </w:r>
      <w:hyperlink r:id="rId14" w:history="1">
        <w:r w:rsidRPr="0041783E">
          <w:rPr>
            <w:rStyle w:val="Hyperlink"/>
          </w:rPr>
          <w:t>https://www.bloomberg.com/quote/3690:HK?sref=jMV0XWp7</w:t>
        </w:r>
        <w:r w:rsidRPr="00A079E8">
          <w:rPr>
            <w:rStyle w:val="Hyperlink"/>
            <w:rFonts w:ascii="Times New Roman" w:hAnsi="Times New Roman"/>
          </w:rPr>
          <w:t> </w:t>
        </w:r>
      </w:hyperlink>
      <w:r>
        <w:rPr>
          <w:rFonts w:ascii="Times New Roman" w:hAnsi="Times New Roman"/>
          <w:color w:val="2B2B2B"/>
        </w:rPr>
        <w:t> </w:t>
      </w:r>
    </w:p>
  </w:footnote>
  <w:footnote w:id="24">
    <w:p w14:paraId="280EDB1F" w14:textId="48D58342" w:rsidR="0041783E" w:rsidRPr="0041783E" w:rsidRDefault="0041783E">
      <w:pPr>
        <w:pStyle w:val="FootnoteText"/>
        <w:rPr>
          <w:rFonts w:eastAsia="DengXian"/>
          <w:lang w:eastAsia="zh-CN"/>
        </w:rPr>
      </w:pPr>
      <w:r>
        <w:rPr>
          <w:rStyle w:val="FootnoteReference"/>
        </w:rPr>
        <w:footnoteRef/>
      </w:r>
      <w:r>
        <w:t xml:space="preserve"> </w:t>
      </w:r>
      <w:r w:rsidRPr="00A079E8">
        <w:rPr>
          <w:rFonts w:ascii="Times New Roman" w:hAnsi="Times New Roman"/>
          <w:i/>
          <w:iCs/>
          <w:color w:val="2B2B2B"/>
          <w:sz w:val="24"/>
          <w:szCs w:val="24"/>
        </w:rPr>
        <w:t>出处同上。</w:t>
      </w:r>
    </w:p>
  </w:footnote>
  <w:footnote w:id="25">
    <w:p w14:paraId="369A13B4" w14:textId="1462EBC1" w:rsidR="0041783E" w:rsidRPr="0041783E" w:rsidRDefault="0041783E" w:rsidP="0041783E">
      <w:pPr>
        <w:adjustRightInd w:val="0"/>
        <w:snapToGrid w:val="0"/>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 </w:t>
      </w:r>
      <w:proofErr w:type="spellStart"/>
      <w:r w:rsidRPr="00A079E8">
        <w:rPr>
          <w:rFonts w:ascii="Times New Roman" w:hAnsi="Times New Roman"/>
          <w:color w:val="2B2B2B"/>
        </w:rPr>
        <w:t>Weizhen</w:t>
      </w:r>
      <w:proofErr w:type="spellEnd"/>
      <w:r w:rsidRPr="00A079E8">
        <w:rPr>
          <w:rFonts w:ascii="Times New Roman" w:hAnsi="Times New Roman"/>
          <w:color w:val="2B2B2B"/>
        </w:rPr>
        <w:t xml:space="preserve"> Tan</w:t>
      </w:r>
      <w:r w:rsidRPr="00A079E8">
        <w:rPr>
          <w:rFonts w:ascii="Times New Roman" w:hAnsi="Times New Roman"/>
          <w:color w:val="2B2B2B"/>
        </w:rPr>
        <w:t>及</w:t>
      </w:r>
      <w:r w:rsidRPr="00A079E8">
        <w:rPr>
          <w:rFonts w:ascii="Times New Roman" w:hAnsi="Times New Roman"/>
          <w:color w:val="2B2B2B"/>
        </w:rPr>
        <w:t xml:space="preserve">Holly </w:t>
      </w:r>
      <w:proofErr w:type="spellStart"/>
      <w:r w:rsidRPr="00A079E8">
        <w:rPr>
          <w:rFonts w:ascii="Times New Roman" w:hAnsi="Times New Roman"/>
          <w:color w:val="2B2B2B"/>
        </w:rPr>
        <w:t>Ellyatt</w:t>
      </w:r>
      <w:proofErr w:type="spellEnd"/>
      <w:r w:rsidRPr="00A079E8">
        <w:rPr>
          <w:rFonts w:ascii="Times New Roman" w:hAnsi="Times New Roman"/>
          <w:color w:val="2B2B2B"/>
        </w:rPr>
        <w:t>「中国确认新增</w:t>
      </w:r>
      <w:r w:rsidRPr="00A079E8">
        <w:rPr>
          <w:rFonts w:ascii="Times New Roman" w:hAnsi="Times New Roman"/>
          <w:color w:val="2B2B2B"/>
        </w:rPr>
        <w:t>15</w:t>
      </w:r>
      <w:proofErr w:type="gramStart"/>
      <w:r w:rsidRPr="00A079E8">
        <w:rPr>
          <w:rFonts w:ascii="Times New Roman" w:hAnsi="Times New Roman"/>
          <w:color w:val="2B2B2B"/>
        </w:rPr>
        <w:t>,152</w:t>
      </w:r>
      <w:r w:rsidRPr="00A079E8">
        <w:rPr>
          <w:rFonts w:ascii="Times New Roman" w:hAnsi="Times New Roman"/>
          <w:color w:val="2B2B2B"/>
        </w:rPr>
        <w:t>例冠状病毒病例</w:t>
      </w:r>
      <w:proofErr w:type="gramEnd"/>
      <w:r w:rsidRPr="00A079E8">
        <w:rPr>
          <w:rFonts w:ascii="Times New Roman" w:hAnsi="Times New Roman"/>
          <w:color w:val="2B2B2B"/>
        </w:rPr>
        <w:t>，新增死亡</w:t>
      </w:r>
      <w:r w:rsidRPr="00A079E8">
        <w:rPr>
          <w:rFonts w:ascii="Times New Roman" w:hAnsi="Times New Roman"/>
          <w:color w:val="2B2B2B"/>
        </w:rPr>
        <w:t>254</w:t>
      </w:r>
      <w:r w:rsidRPr="00A079E8">
        <w:rPr>
          <w:rFonts w:ascii="Times New Roman" w:hAnsi="Times New Roman"/>
          <w:color w:val="2B2B2B"/>
        </w:rPr>
        <w:t>人」（</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w:t>
      </w:r>
      <w:r w:rsidRPr="00A079E8">
        <w:rPr>
          <w:rFonts w:ascii="Times New Roman" w:hAnsi="Times New Roman"/>
          <w:color w:val="2B2B2B"/>
        </w:rPr>
        <w:t>12</w:t>
      </w:r>
      <w:r w:rsidRPr="00A079E8">
        <w:rPr>
          <w:rFonts w:ascii="Times New Roman" w:hAnsi="Times New Roman"/>
          <w:color w:val="2B2B2B"/>
        </w:rPr>
        <w:t>日）</w:t>
      </w:r>
      <w:r w:rsidRPr="00A079E8">
        <w:rPr>
          <w:rFonts w:ascii="Times New Roman" w:hAnsi="Times New Roman"/>
          <w:i/>
          <w:color w:val="2B2B2B"/>
        </w:rPr>
        <w:t>美国消费者新闻与商业频道</w:t>
      </w:r>
      <w:r w:rsidRPr="00A079E8">
        <w:rPr>
          <w:rFonts w:ascii="Times New Roman" w:hAnsi="Times New Roman"/>
          <w:color w:val="2B2B2B"/>
        </w:rPr>
        <w:t>。载列网页：</w:t>
      </w:r>
      <w:hyperlink r:id="rId15" w:history="1">
        <w:r w:rsidRPr="0041783E">
          <w:rPr>
            <w:rStyle w:val="Hyperlink"/>
          </w:rPr>
          <w:t>https://www.cnbc.com/2020/02/13/coronavirus-latest-updates-china-hubei.html</w:t>
        </w:r>
      </w:hyperlink>
    </w:p>
  </w:footnote>
  <w:footnote w:id="26">
    <w:p w14:paraId="1E240ECA" w14:textId="239E2FF5" w:rsidR="0041783E" w:rsidRPr="00157FA0" w:rsidRDefault="0041783E" w:rsidP="00157FA0">
      <w:pPr>
        <w:adjustRightInd w:val="0"/>
        <w:snapToGrid w:val="0"/>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公司资料。载列网页：</w:t>
      </w:r>
      <w:r w:rsidR="00FE4751">
        <w:fldChar w:fldCharType="begin"/>
      </w:r>
      <w:r w:rsidR="00FE4751">
        <w:instrText xml:space="preserve"> HYPERLINK "https://www.bloomberg.com/quote/1810:HK?sref=jMV0XWp7 " </w:instrText>
      </w:r>
      <w:r w:rsidR="00FE4751">
        <w:fldChar w:fldCharType="separate"/>
      </w:r>
      <w:r w:rsidRPr="0041783E">
        <w:rPr>
          <w:rStyle w:val="Hyperlink"/>
        </w:rPr>
        <w:t>https://www.bloomberg.com/quote/1810:HK?sref=jMV0XWp7</w:t>
      </w:r>
      <w:r w:rsidRPr="00A079E8">
        <w:rPr>
          <w:rStyle w:val="Hyperlink"/>
          <w:rFonts w:ascii="Times New Roman" w:hAnsi="Times New Roman"/>
        </w:rPr>
        <w:t> </w:t>
      </w:r>
      <w:r w:rsidR="00FE4751">
        <w:rPr>
          <w:rStyle w:val="Hyperlink"/>
          <w:rFonts w:ascii="Times New Roman" w:hAnsi="Times New Roman"/>
        </w:rPr>
        <w:fldChar w:fldCharType="end"/>
      </w:r>
      <w:r w:rsidR="00157FA0">
        <w:rPr>
          <w:rFonts w:ascii="Times New Roman" w:hAnsi="Times New Roman"/>
          <w:color w:val="2B2B2B"/>
        </w:rPr>
        <w:t> </w:t>
      </w:r>
    </w:p>
  </w:footnote>
  <w:footnote w:id="27">
    <w:p w14:paraId="064AFDD3" w14:textId="77777777" w:rsidR="00157FA0" w:rsidRPr="00A079E8" w:rsidRDefault="00157FA0" w:rsidP="00157FA0">
      <w:pPr>
        <w:adjustRightInd w:val="0"/>
        <w:snapToGrid w:val="0"/>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i/>
          <w:iCs/>
          <w:color w:val="2B2B2B"/>
        </w:rPr>
        <w:t>出处同上。</w:t>
      </w:r>
    </w:p>
    <w:p w14:paraId="4D89270B" w14:textId="4FCBBC2D" w:rsidR="00157FA0" w:rsidRPr="00157FA0" w:rsidRDefault="00157FA0">
      <w:pPr>
        <w:pStyle w:val="FootnoteText"/>
        <w:rPr>
          <w:rFonts w:eastAsia="DengXian"/>
          <w:lang w:eastAsia="zh-CN"/>
        </w:rPr>
      </w:pPr>
    </w:p>
  </w:footnote>
  <w:footnote w:id="28">
    <w:p w14:paraId="581473FD" w14:textId="356D8F79" w:rsidR="00157FA0" w:rsidRPr="00157FA0" w:rsidRDefault="00157FA0" w:rsidP="00157FA0">
      <w:pPr>
        <w:adjustRightInd w:val="0"/>
        <w:snapToGrid w:val="0"/>
        <w:ind w:leftChars="41" w:left="98"/>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Wang Hai</w:t>
      </w:r>
      <w:r w:rsidRPr="00A079E8">
        <w:rPr>
          <w:rFonts w:ascii="Times New Roman" w:hAnsi="Times New Roman"/>
          <w:color w:val="2B2B2B"/>
        </w:rPr>
        <w:t>，「阿里健康计划以</w:t>
      </w:r>
      <w:r w:rsidRPr="00A079E8">
        <w:rPr>
          <w:rFonts w:ascii="Times New Roman" w:hAnsi="Times New Roman"/>
          <w:color w:val="2B2B2B"/>
        </w:rPr>
        <w:t>10</w:t>
      </w:r>
      <w:r w:rsidRPr="00A079E8">
        <w:rPr>
          <w:rFonts w:ascii="Times New Roman" w:hAnsi="Times New Roman"/>
          <w:color w:val="2B2B2B"/>
        </w:rPr>
        <w:t>亿美元收购姊妹医疗平台阿里</w:t>
      </w:r>
      <w:r w:rsidRPr="00A079E8">
        <w:rPr>
          <w:rFonts w:ascii="Times New Roman" w:hAnsi="Times New Roman"/>
          <w:color w:val="2B2B2B"/>
        </w:rPr>
        <w:t>JK ZNS</w:t>
      </w:r>
      <w:r w:rsidRPr="00A079E8">
        <w:rPr>
          <w:rFonts w:ascii="Times New Roman" w:hAnsi="Times New Roman"/>
          <w:color w:val="2B2B2B"/>
        </w:rPr>
        <w:t>」（</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w:t>
      </w:r>
      <w:r w:rsidRPr="00A079E8">
        <w:rPr>
          <w:rFonts w:ascii="Times New Roman" w:hAnsi="Times New Roman"/>
          <w:color w:val="2B2B2B"/>
        </w:rPr>
        <w:t>07</w:t>
      </w:r>
      <w:r w:rsidRPr="00A079E8">
        <w:rPr>
          <w:rFonts w:ascii="Times New Roman" w:hAnsi="Times New Roman"/>
          <w:color w:val="2B2B2B"/>
        </w:rPr>
        <w:t>日）</w:t>
      </w:r>
      <w:r w:rsidRPr="00A079E8">
        <w:rPr>
          <w:rFonts w:ascii="Times New Roman" w:hAnsi="Times New Roman"/>
          <w:i/>
          <w:color w:val="2B2B2B"/>
        </w:rPr>
        <w:t>一财全球</w:t>
      </w:r>
      <w:r w:rsidRPr="00A079E8">
        <w:rPr>
          <w:rFonts w:ascii="Times New Roman" w:hAnsi="Times New Roman"/>
          <w:color w:val="2B2B2B"/>
        </w:rPr>
        <w:t>。载列网页：</w:t>
      </w:r>
      <w:r w:rsidRPr="00A079E8">
        <w:rPr>
          <w:rFonts w:ascii="Times New Roman" w:hAnsi="Times New Roman"/>
          <w:color w:val="2B2B2B"/>
        </w:rPr>
        <w:t xml:space="preserve">, </w:t>
      </w:r>
      <w:hyperlink r:id="rId16" w:history="1">
        <w:r w:rsidRPr="00157FA0">
          <w:rPr>
            <w:rStyle w:val="Hyperlink"/>
          </w:rPr>
          <w:t>https://yicaiglobal.com/news/alihealth-gains-on-plan-to-acquire-sister-healthcare-platform-ali-jk-zns-for-usd1-billion</w:t>
        </w:r>
      </w:hyperlink>
    </w:p>
  </w:footnote>
  <w:footnote w:id="29">
    <w:p w14:paraId="61DC3168" w14:textId="1A5D2552" w:rsidR="00157FA0" w:rsidRPr="006A489E" w:rsidRDefault="00157FA0" w:rsidP="006A489E">
      <w:pPr>
        <w:adjustRightInd w:val="0"/>
        <w:snapToGrid w:val="0"/>
        <w:ind w:leftChars="41" w:left="98"/>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 xml:space="preserve">Zhang </w:t>
      </w:r>
      <w:proofErr w:type="spellStart"/>
      <w:r w:rsidRPr="00A079E8">
        <w:rPr>
          <w:rFonts w:ascii="Times New Roman" w:hAnsi="Times New Roman"/>
          <w:color w:val="2B2B2B"/>
        </w:rPr>
        <w:t>Yushuo</w:t>
      </w:r>
      <w:proofErr w:type="spellEnd"/>
      <w:r w:rsidRPr="00A079E8">
        <w:rPr>
          <w:rFonts w:ascii="Times New Roman" w:hAnsi="Times New Roman"/>
          <w:color w:val="2B2B2B"/>
        </w:rPr>
        <w:t>，「冠状病毒使中国在线医疗服务行业价值翻番」（</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w:t>
      </w:r>
      <w:r w:rsidRPr="00A079E8">
        <w:rPr>
          <w:rFonts w:ascii="Times New Roman" w:hAnsi="Times New Roman"/>
          <w:color w:val="2B2B2B"/>
        </w:rPr>
        <w:t>11</w:t>
      </w:r>
      <w:r w:rsidRPr="00A079E8">
        <w:rPr>
          <w:rFonts w:ascii="Times New Roman" w:hAnsi="Times New Roman"/>
          <w:color w:val="2B2B2B"/>
        </w:rPr>
        <w:t>日）</w:t>
      </w:r>
      <w:r w:rsidRPr="00A079E8">
        <w:rPr>
          <w:rFonts w:ascii="Times New Roman" w:hAnsi="Times New Roman"/>
          <w:i/>
          <w:color w:val="2B2B2B"/>
        </w:rPr>
        <w:t>一财全球</w:t>
      </w:r>
      <w:r w:rsidRPr="00A079E8">
        <w:rPr>
          <w:rFonts w:ascii="Times New Roman" w:hAnsi="Times New Roman"/>
          <w:color w:val="2B2B2B"/>
        </w:rPr>
        <w:t>。载列网页：</w:t>
      </w:r>
      <w:r w:rsidRPr="00A079E8">
        <w:rPr>
          <w:rFonts w:ascii="Times New Roman" w:hAnsi="Times New Roman"/>
          <w:color w:val="2B2B2B"/>
        </w:rPr>
        <w:t xml:space="preserve"> </w:t>
      </w:r>
      <w:hyperlink r:id="rId17" w:history="1">
        <w:r w:rsidRPr="00157FA0">
          <w:rPr>
            <w:rStyle w:val="Hyperlink"/>
          </w:rPr>
          <w:t>https://www.yicaiglobal.com/news/coronavirus-to-double-value-of-china-online-medical-service-sector</w:t>
        </w:r>
      </w:hyperlink>
    </w:p>
  </w:footnote>
  <w:footnote w:id="30">
    <w:p w14:paraId="1D1F888C" w14:textId="69B38CBA" w:rsidR="006A489E" w:rsidRPr="006A489E" w:rsidRDefault="006A489E" w:rsidP="006A489E">
      <w:pPr>
        <w:adjustRightInd w:val="0"/>
        <w:snapToGrid w:val="0"/>
        <w:ind w:leftChars="41" w:left="98"/>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陈东晓，刘刊，鲁传颖，及周亦奇「中国抗击新冠肺炎疫情：大决战」（</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02</w:t>
      </w:r>
      <w:r w:rsidRPr="00A079E8">
        <w:rPr>
          <w:rFonts w:ascii="Times New Roman" w:hAnsi="Times New Roman"/>
          <w:color w:val="2B2B2B"/>
        </w:rPr>
        <w:t>月）上海国际问题研究院。载列网页：</w:t>
      </w:r>
      <w:hyperlink r:id="rId18" w:history="1">
        <w:r w:rsidRPr="006A489E">
          <w:rPr>
            <w:rStyle w:val="Hyperlink"/>
          </w:rPr>
          <w:t>https://www.fmprc.gov.cn/mfa_eng/topics_665678/kjgzbdfyyq/P020200214683963246223.pdf</w:t>
        </w:r>
      </w:hyperlink>
      <w:r>
        <w:rPr>
          <w:rFonts w:ascii="Times New Roman" w:hAnsi="Times New Roman"/>
          <w:color w:val="2B2B2B"/>
        </w:rPr>
        <w:t> </w:t>
      </w:r>
    </w:p>
  </w:footnote>
  <w:footnote w:id="31">
    <w:p w14:paraId="41BA730D" w14:textId="5331CAAB" w:rsidR="006A489E" w:rsidRPr="006A489E" w:rsidRDefault="006A489E" w:rsidP="006A489E">
      <w:pPr>
        <w:adjustRightInd w:val="0"/>
        <w:snapToGrid w:val="0"/>
        <w:ind w:left="98"/>
        <w:textAlignment w:val="baseline"/>
        <w:rPr>
          <w:rFonts w:ascii="Times New Roman" w:hAnsi="Times New Roman"/>
          <w:color w:val="2B2B2B"/>
        </w:rPr>
      </w:pPr>
      <w:r>
        <w:rPr>
          <w:rStyle w:val="FootnoteReference"/>
          <w:sz w:val="20"/>
          <w:szCs w:val="20"/>
        </w:rPr>
        <w:footnoteRef/>
      </w:r>
      <w:r w:rsidRPr="00A079E8">
        <w:rPr>
          <w:rFonts w:ascii="Times New Roman" w:hAnsi="Times New Roman"/>
          <w:color w:val="2B2B2B"/>
        </w:rPr>
        <w:t>「</w:t>
      </w:r>
      <w:proofErr w:type="gramStart"/>
      <w:r w:rsidRPr="00A079E8">
        <w:rPr>
          <w:rFonts w:ascii="Times New Roman" w:hAnsi="Times New Roman"/>
          <w:color w:val="2B2B2B"/>
        </w:rPr>
        <w:t>疫</w:t>
      </w:r>
      <w:proofErr w:type="gramEnd"/>
      <w:r w:rsidRPr="00A079E8">
        <w:rPr>
          <w:rFonts w:ascii="Times New Roman" w:hAnsi="Times New Roman"/>
          <w:color w:val="2B2B2B"/>
        </w:rPr>
        <w:t>情忧虑增</w:t>
      </w:r>
      <w:r w:rsidRPr="00A079E8">
        <w:rPr>
          <w:rFonts w:ascii="Times New Roman" w:hAnsi="Times New Roman"/>
          <w:color w:val="2B2B2B"/>
        </w:rPr>
        <w:t xml:space="preserve"> </w:t>
      </w:r>
      <w:r w:rsidRPr="00A079E8">
        <w:rPr>
          <w:rFonts w:ascii="Times New Roman" w:hAnsi="Times New Roman"/>
          <w:color w:val="2B2B2B"/>
        </w:rPr>
        <w:t>吼阿里健康」（</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01</w:t>
      </w:r>
      <w:r w:rsidRPr="00A079E8">
        <w:rPr>
          <w:rFonts w:ascii="Times New Roman" w:hAnsi="Times New Roman"/>
          <w:color w:val="2B2B2B"/>
        </w:rPr>
        <w:t>月</w:t>
      </w:r>
      <w:r w:rsidRPr="00A079E8">
        <w:rPr>
          <w:rFonts w:ascii="Times New Roman" w:hAnsi="Times New Roman"/>
          <w:color w:val="2B2B2B"/>
        </w:rPr>
        <w:t>29</w:t>
      </w:r>
      <w:r w:rsidRPr="00A079E8">
        <w:rPr>
          <w:rFonts w:ascii="Times New Roman" w:hAnsi="Times New Roman"/>
          <w:color w:val="2B2B2B"/>
        </w:rPr>
        <w:t>日）文汇报。载列网页：</w:t>
      </w:r>
      <w:r>
        <w:rPr>
          <w:rFonts w:ascii="Times New Roman" w:eastAsia="DengXian" w:hAnsi="Times New Roman" w:hint="eastAsia"/>
          <w:color w:val="2B2B2B"/>
          <w:lang w:eastAsia="zh-CN"/>
        </w:rPr>
        <w:t xml:space="preserve"> </w:t>
      </w:r>
      <w:r>
        <w:rPr>
          <w:rFonts w:ascii="Times New Roman" w:eastAsia="DengXian" w:hAnsi="Times New Roman"/>
          <w:color w:val="2B2B2B"/>
          <w:lang w:eastAsia="zh-CN"/>
        </w:rPr>
        <w:t xml:space="preserve">                 </w:t>
      </w:r>
      <w:hyperlink r:id="rId19" w:history="1">
        <w:r w:rsidRPr="006A489E">
          <w:rPr>
            <w:rStyle w:val="Hyperlink"/>
          </w:rPr>
          <w:t>http://paper.wenweipo.com/2020/01/29/FI2001290020.htm</w:t>
        </w:r>
      </w:hyperlink>
    </w:p>
  </w:footnote>
  <w:footnote w:id="32">
    <w:p w14:paraId="0F9CFA8E" w14:textId="752D3F05" w:rsidR="006A489E" w:rsidRPr="006A489E" w:rsidRDefault="006A489E" w:rsidP="006A489E">
      <w:pPr>
        <w:adjustRightInd w:val="0"/>
        <w:snapToGrid w:val="0"/>
        <w:ind w:leftChars="41" w:left="98"/>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「百度，阿里巴巴及腾讯如何颠覆中国的医疗保健」（</w:t>
      </w:r>
      <w:r w:rsidRPr="00A079E8">
        <w:rPr>
          <w:rFonts w:ascii="Times New Roman" w:hAnsi="Times New Roman"/>
          <w:color w:val="2B2B2B"/>
        </w:rPr>
        <w:t>2020</w:t>
      </w:r>
      <w:r w:rsidRPr="00A079E8">
        <w:rPr>
          <w:rFonts w:ascii="Times New Roman" w:hAnsi="Times New Roman"/>
          <w:color w:val="2B2B2B"/>
        </w:rPr>
        <w:t>年</w:t>
      </w:r>
      <w:r w:rsidRPr="00A079E8">
        <w:rPr>
          <w:rFonts w:ascii="Times New Roman" w:hAnsi="Times New Roman"/>
          <w:color w:val="2B2B2B"/>
        </w:rPr>
        <w:t>01</w:t>
      </w:r>
      <w:r w:rsidRPr="00A079E8">
        <w:rPr>
          <w:rFonts w:ascii="Times New Roman" w:hAnsi="Times New Roman"/>
          <w:color w:val="2B2B2B"/>
        </w:rPr>
        <w:t>月</w:t>
      </w:r>
      <w:r w:rsidRPr="00A079E8">
        <w:rPr>
          <w:rFonts w:ascii="Times New Roman" w:hAnsi="Times New Roman"/>
          <w:color w:val="2B2B2B"/>
        </w:rPr>
        <w:t>28</w:t>
      </w:r>
      <w:r w:rsidRPr="00A079E8">
        <w:rPr>
          <w:rFonts w:ascii="Times New Roman" w:hAnsi="Times New Roman"/>
          <w:color w:val="2B2B2B"/>
        </w:rPr>
        <w:t>日）</w:t>
      </w:r>
      <w:r w:rsidRPr="00A079E8">
        <w:rPr>
          <w:rFonts w:ascii="Times New Roman" w:hAnsi="Times New Roman"/>
          <w:i/>
          <w:color w:val="2B2B2B"/>
        </w:rPr>
        <w:t>霍卡司新闻</w:t>
      </w:r>
      <w:r w:rsidRPr="00A079E8">
        <w:rPr>
          <w:rFonts w:ascii="Times New Roman" w:hAnsi="Times New Roman"/>
          <w:color w:val="2B2B2B"/>
        </w:rPr>
        <w:t>。载列网页：</w:t>
      </w:r>
      <w:hyperlink r:id="rId20" w:history="1">
        <w:r w:rsidRPr="006A489E">
          <w:rPr>
            <w:rStyle w:val="Hyperlink"/>
          </w:rPr>
          <w:t>https://forkast.news/baidu-alibaba-tencent-china-health-care-blo/</w:t>
        </w:r>
      </w:hyperlink>
      <w:r>
        <w:rPr>
          <w:rFonts w:ascii="Times New Roman" w:hAnsi="Times New Roman"/>
          <w:color w:val="2B2B2B"/>
        </w:rPr>
        <w:t> </w:t>
      </w:r>
    </w:p>
  </w:footnote>
  <w:footnote w:id="33">
    <w:p w14:paraId="664E34E1" w14:textId="2425308B" w:rsidR="006A489E" w:rsidRPr="006A489E" w:rsidRDefault="006A489E" w:rsidP="006A489E">
      <w:pPr>
        <w:adjustRightInd w:val="0"/>
        <w:snapToGrid w:val="0"/>
        <w:textAlignment w:val="baseline"/>
        <w:rPr>
          <w:rFonts w:ascii="Times New Roman" w:hAnsi="Times New Roman"/>
          <w:color w:val="2B2B2B"/>
        </w:rPr>
      </w:pPr>
      <w:r>
        <w:rPr>
          <w:rStyle w:val="FootnoteReference"/>
        </w:rPr>
        <w:footnoteRef/>
      </w:r>
      <w:r>
        <w:t xml:space="preserve"> </w:t>
      </w:r>
      <w:r w:rsidRPr="00A079E8">
        <w:rPr>
          <w:rFonts w:ascii="Times New Roman" w:hAnsi="Times New Roman"/>
          <w:color w:val="2B2B2B"/>
        </w:rPr>
        <w:t>公司资料。载列网页：</w:t>
      </w:r>
      <w:hyperlink r:id="rId21" w:history="1">
        <w:r w:rsidRPr="006A489E">
          <w:rPr>
            <w:rStyle w:val="Hyperlink"/>
          </w:rPr>
          <w:t>https://www.bloomberg.com/quote/241:HK?sref=jMV0XWp7</w:t>
        </w:r>
        <w:r w:rsidRPr="00A079E8">
          <w:rPr>
            <w:rStyle w:val="Hyperlink"/>
            <w:rFonts w:ascii="Times New Roman" w:hAnsi="Times New Roman"/>
          </w:rPr>
          <w:t> </w:t>
        </w:r>
      </w:hyperlink>
      <w:r>
        <w:rPr>
          <w:rFonts w:ascii="Times New Roman" w:hAnsi="Times New Roman"/>
          <w:color w:val="2B2B2B"/>
        </w:rPr>
        <w:t> </w:t>
      </w:r>
    </w:p>
  </w:footnote>
  <w:footnote w:id="34">
    <w:p w14:paraId="550CAEA1" w14:textId="34EDC200" w:rsidR="006A489E" w:rsidRPr="006A489E" w:rsidRDefault="006A489E">
      <w:pPr>
        <w:pStyle w:val="FootnoteText"/>
        <w:rPr>
          <w:rFonts w:eastAsia="DengXian"/>
          <w:lang w:eastAsia="zh-CN"/>
        </w:rPr>
      </w:pPr>
      <w:r>
        <w:rPr>
          <w:rStyle w:val="FootnoteReference"/>
        </w:rPr>
        <w:footnoteRef/>
      </w:r>
      <w:r>
        <w:t xml:space="preserve"> </w:t>
      </w:r>
      <w:r w:rsidRPr="00A079E8">
        <w:rPr>
          <w:rFonts w:ascii="Times New Roman" w:hAnsi="Times New Roman"/>
          <w:i/>
          <w:iCs/>
          <w:color w:val="2B2B2B"/>
          <w:sz w:val="24"/>
          <w:szCs w:val="24"/>
        </w:rPr>
        <w:t>出处同上。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09AB6" w14:textId="77777777" w:rsidR="009F0484" w:rsidRDefault="009F0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959B" w14:textId="77777777" w:rsidR="009F0484" w:rsidRDefault="009F048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C670" w14:textId="77777777" w:rsidR="009F0484" w:rsidRDefault="009F0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6AA"/>
    <w:multiLevelType w:val="hybridMultilevel"/>
    <w:tmpl w:val="1284D3BC"/>
    <w:lvl w:ilvl="0" w:tplc="0409001B">
      <w:start w:val="1"/>
      <w:numFmt w:val="lowerRoman"/>
      <w:lvlText w:val="%1."/>
      <w:lvlJc w:val="right"/>
      <w:pPr>
        <w:ind w:left="720" w:hanging="360"/>
      </w:pPr>
    </w:lvl>
    <w:lvl w:ilvl="1" w:tplc="21CE3B62">
      <w:start w:val="1"/>
      <w:numFmt w:val="lowerRoman"/>
      <w:lvlText w:val="%2."/>
      <w:lvlJc w:val="right"/>
      <w:pPr>
        <w:ind w:left="1440" w:hanging="360"/>
      </w:pPr>
      <w:rPr>
        <w:lang w:val="en-HK"/>
      </w:rPr>
    </w:lvl>
    <w:lvl w:ilvl="2" w:tplc="93B4F910">
      <w:start w:val="3"/>
      <w:numFmt w:val="decimal"/>
      <w:lvlText w:val="%3."/>
      <w:lvlJc w:val="left"/>
      <w:pPr>
        <w:ind w:left="360" w:hanging="360"/>
      </w:pPr>
      <w:rPr>
        <w:rFonts w:hint="default"/>
        <w:b/>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A5BBF"/>
    <w:multiLevelType w:val="multilevel"/>
    <w:tmpl w:val="5C72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171B4A"/>
    <w:multiLevelType w:val="multilevel"/>
    <w:tmpl w:val="9E3AC92A"/>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rFonts w:hint="eastAsia"/>
      </w:rPr>
    </w:lvl>
    <w:lvl w:ilvl="2">
      <w:start w:val="1"/>
      <w:numFmt w:val="bullet"/>
      <w:lvlText w:val=""/>
      <w:lvlJc w:val="left"/>
      <w:pPr>
        <w:tabs>
          <w:tab w:val="num" w:pos="1800"/>
        </w:tabs>
        <w:ind w:left="1800" w:hanging="360"/>
      </w:pPr>
      <w:rPr>
        <w:rFonts w:ascii="Symbol" w:hAnsi="Symbol" w:hint="default"/>
        <w:sz w:val="20"/>
      </w:rPr>
    </w:lvl>
    <w:lvl w:ilvl="3">
      <w:start w:val="1"/>
      <w:numFmt w:val="lowerRoman"/>
      <w:lvlText w:val="%4."/>
      <w:lvlJc w:val="right"/>
      <w:pPr>
        <w:tabs>
          <w:tab w:val="num" w:pos="360"/>
        </w:tabs>
        <w:ind w:left="36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222F13"/>
    <w:multiLevelType w:val="hybridMultilevel"/>
    <w:tmpl w:val="6EC4C1B2"/>
    <w:lvl w:ilvl="0" w:tplc="57D0181C">
      <w:start w:val="1"/>
      <w:numFmt w:val="lowerLetter"/>
      <w:lvlText w:val="%1."/>
      <w:lvlJc w:val="left"/>
      <w:pPr>
        <w:ind w:left="643" w:hanging="360"/>
      </w:pPr>
      <w:rPr>
        <w:rFonts w:hint="default"/>
        <w:u w:val="none"/>
      </w:rPr>
    </w:lvl>
    <w:lvl w:ilvl="1" w:tplc="04090019">
      <w:start w:val="1"/>
      <w:numFmt w:val="lowerLetter"/>
      <w:lvlText w:val="%2."/>
      <w:lvlJc w:val="left"/>
      <w:pPr>
        <w:ind w:left="1363" w:hanging="360"/>
      </w:pPr>
    </w:lvl>
    <w:lvl w:ilvl="2" w:tplc="04090001">
      <w:start w:val="1"/>
      <w:numFmt w:val="bullet"/>
      <w:lvlText w:val=""/>
      <w:lvlJc w:val="left"/>
      <w:pPr>
        <w:ind w:left="889" w:hanging="180"/>
      </w:pPr>
      <w:rPr>
        <w:rFonts w:ascii="Symbol" w:hAnsi="Symbol" w:hint="default"/>
      </w:rPr>
    </w:lvl>
    <w:lvl w:ilvl="3" w:tplc="0409000F">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17DF6A25"/>
    <w:multiLevelType w:val="hybridMultilevel"/>
    <w:tmpl w:val="04188256"/>
    <w:lvl w:ilvl="0" w:tplc="57D0181C">
      <w:start w:val="1"/>
      <w:numFmt w:val="lowerLetter"/>
      <w:lvlText w:val="%1."/>
      <w:lvlJc w:val="left"/>
      <w:pPr>
        <w:ind w:left="643" w:hanging="360"/>
      </w:pPr>
      <w:rPr>
        <w:rFonts w:hint="default"/>
        <w:u w:val="none"/>
      </w:rPr>
    </w:lvl>
    <w:lvl w:ilvl="1" w:tplc="04090019">
      <w:start w:val="1"/>
      <w:numFmt w:val="lowerLetter"/>
      <w:lvlText w:val="%2."/>
      <w:lvlJc w:val="left"/>
      <w:pPr>
        <w:ind w:left="643" w:hanging="360"/>
      </w:pPr>
    </w:lvl>
    <w:lvl w:ilvl="2" w:tplc="0409001B">
      <w:start w:val="1"/>
      <w:numFmt w:val="lowerRoman"/>
      <w:lvlText w:val="%3."/>
      <w:lvlJc w:val="right"/>
      <w:pPr>
        <w:ind w:left="889" w:hanging="180"/>
      </w:pPr>
    </w:lvl>
    <w:lvl w:ilvl="3" w:tplc="0409000F">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1ADE6994"/>
    <w:multiLevelType w:val="hybridMultilevel"/>
    <w:tmpl w:val="040A5CA0"/>
    <w:lvl w:ilvl="0" w:tplc="57D0181C">
      <w:start w:val="1"/>
      <w:numFmt w:val="lowerLetter"/>
      <w:lvlText w:val="%1."/>
      <w:lvlJc w:val="left"/>
      <w:pPr>
        <w:ind w:left="643" w:hanging="360"/>
      </w:pPr>
      <w:rPr>
        <w:rFonts w:hint="default"/>
        <w:u w:val="none"/>
      </w:rPr>
    </w:lvl>
    <w:lvl w:ilvl="1" w:tplc="04090019">
      <w:start w:val="1"/>
      <w:numFmt w:val="lowerLetter"/>
      <w:lvlText w:val="%2."/>
      <w:lvlJc w:val="left"/>
      <w:pPr>
        <w:ind w:left="643" w:hanging="360"/>
      </w:pPr>
    </w:lvl>
    <w:lvl w:ilvl="2" w:tplc="04090001">
      <w:start w:val="1"/>
      <w:numFmt w:val="bullet"/>
      <w:lvlText w:val=""/>
      <w:lvlJc w:val="left"/>
      <w:pPr>
        <w:ind w:left="889" w:hanging="180"/>
      </w:pPr>
      <w:rPr>
        <w:rFonts w:ascii="Symbol" w:hAnsi="Symbol" w:hint="default"/>
      </w:rPr>
    </w:lvl>
    <w:lvl w:ilvl="3" w:tplc="0409000F">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1E8509D0"/>
    <w:multiLevelType w:val="hybridMultilevel"/>
    <w:tmpl w:val="244CED6A"/>
    <w:lvl w:ilvl="0" w:tplc="57D0181C">
      <w:start w:val="1"/>
      <w:numFmt w:val="lowerLetter"/>
      <w:lvlText w:val="%1."/>
      <w:lvlJc w:val="left"/>
      <w:pPr>
        <w:ind w:left="643" w:hanging="360"/>
      </w:pPr>
      <w:rPr>
        <w:rFonts w:hint="default"/>
        <w:u w:val="none"/>
      </w:rPr>
    </w:lvl>
    <w:lvl w:ilvl="1" w:tplc="04090019">
      <w:start w:val="1"/>
      <w:numFmt w:val="lowerLetter"/>
      <w:lvlText w:val="%2."/>
      <w:lvlJc w:val="left"/>
      <w:pPr>
        <w:ind w:left="643" w:hanging="360"/>
      </w:pPr>
    </w:lvl>
    <w:lvl w:ilvl="2" w:tplc="04090001">
      <w:start w:val="1"/>
      <w:numFmt w:val="bullet"/>
      <w:lvlText w:val=""/>
      <w:lvlJc w:val="left"/>
      <w:pPr>
        <w:ind w:left="889" w:hanging="180"/>
      </w:pPr>
      <w:rPr>
        <w:rFonts w:ascii="Symbol" w:hAnsi="Symbol" w:hint="default"/>
      </w:rPr>
    </w:lvl>
    <w:lvl w:ilvl="3" w:tplc="0409000F">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2BA34000"/>
    <w:multiLevelType w:val="hybridMultilevel"/>
    <w:tmpl w:val="24E83432"/>
    <w:lvl w:ilvl="0" w:tplc="57D0181C">
      <w:start w:val="1"/>
      <w:numFmt w:val="lowerLetter"/>
      <w:lvlText w:val="%1."/>
      <w:lvlJc w:val="left"/>
      <w:pPr>
        <w:ind w:left="643" w:hanging="360"/>
      </w:pPr>
      <w:rPr>
        <w:rFonts w:hint="default"/>
        <w:u w:val="none"/>
      </w:rPr>
    </w:lvl>
    <w:lvl w:ilvl="1" w:tplc="04090019">
      <w:start w:val="1"/>
      <w:numFmt w:val="lowerLetter"/>
      <w:lvlText w:val="%2."/>
      <w:lvlJc w:val="left"/>
      <w:pPr>
        <w:ind w:left="643" w:hanging="360"/>
      </w:pPr>
    </w:lvl>
    <w:lvl w:ilvl="2" w:tplc="04090001">
      <w:start w:val="1"/>
      <w:numFmt w:val="bullet"/>
      <w:lvlText w:val=""/>
      <w:lvlJc w:val="left"/>
      <w:pPr>
        <w:ind w:left="889" w:hanging="180"/>
      </w:pPr>
      <w:rPr>
        <w:rFonts w:ascii="Symbol" w:hAnsi="Symbol" w:hint="default"/>
      </w:rPr>
    </w:lvl>
    <w:lvl w:ilvl="3" w:tplc="0409000F">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32F04F6A"/>
    <w:multiLevelType w:val="hybridMultilevel"/>
    <w:tmpl w:val="215E59F4"/>
    <w:lvl w:ilvl="0" w:tplc="589CAA60">
      <w:start w:val="1"/>
      <w:numFmt w:val="lowerLetter"/>
      <w:lvlText w:val="%1."/>
      <w:lvlJc w:val="left"/>
      <w:pPr>
        <w:ind w:left="502" w:hanging="360"/>
      </w:pPr>
      <w:rPr>
        <w:rFonts w:hint="default"/>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3DFB0488"/>
    <w:multiLevelType w:val="hybridMultilevel"/>
    <w:tmpl w:val="E5AA3A06"/>
    <w:lvl w:ilvl="0" w:tplc="57D0181C">
      <w:start w:val="1"/>
      <w:numFmt w:val="lowerLetter"/>
      <w:lvlText w:val="%1."/>
      <w:lvlJc w:val="left"/>
      <w:pPr>
        <w:ind w:left="643" w:hanging="360"/>
      </w:pPr>
      <w:rPr>
        <w:rFonts w:hint="default"/>
        <w:u w:val="none"/>
      </w:rPr>
    </w:lvl>
    <w:lvl w:ilvl="1" w:tplc="04090019">
      <w:start w:val="1"/>
      <w:numFmt w:val="lowerLetter"/>
      <w:lvlText w:val="%2."/>
      <w:lvlJc w:val="left"/>
      <w:pPr>
        <w:ind w:left="643" w:hanging="360"/>
      </w:pPr>
    </w:lvl>
    <w:lvl w:ilvl="2" w:tplc="04090001">
      <w:start w:val="1"/>
      <w:numFmt w:val="bullet"/>
      <w:lvlText w:val=""/>
      <w:lvlJc w:val="left"/>
      <w:pPr>
        <w:ind w:left="889" w:hanging="180"/>
      </w:pPr>
      <w:rPr>
        <w:rFonts w:ascii="Symbol" w:hAnsi="Symbol" w:hint="default"/>
      </w:rPr>
    </w:lvl>
    <w:lvl w:ilvl="3" w:tplc="0409000F">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15:restartNumberingAfterBreak="0">
    <w:nsid w:val="48BF1A32"/>
    <w:multiLevelType w:val="hybridMultilevel"/>
    <w:tmpl w:val="2734828C"/>
    <w:lvl w:ilvl="0" w:tplc="57D0181C">
      <w:start w:val="1"/>
      <w:numFmt w:val="lowerLetter"/>
      <w:lvlText w:val="%1."/>
      <w:lvlJc w:val="left"/>
      <w:pPr>
        <w:ind w:left="643" w:hanging="360"/>
      </w:pPr>
      <w:rPr>
        <w:rFonts w:hint="default"/>
        <w:u w:val="none"/>
      </w:rPr>
    </w:lvl>
    <w:lvl w:ilvl="1" w:tplc="04090019">
      <w:start w:val="1"/>
      <w:numFmt w:val="lowerLetter"/>
      <w:lvlText w:val="%2."/>
      <w:lvlJc w:val="left"/>
      <w:pPr>
        <w:ind w:left="643" w:hanging="360"/>
      </w:pPr>
    </w:lvl>
    <w:lvl w:ilvl="2" w:tplc="04090001">
      <w:start w:val="1"/>
      <w:numFmt w:val="bullet"/>
      <w:lvlText w:val=""/>
      <w:lvlJc w:val="left"/>
      <w:pPr>
        <w:ind w:left="889" w:hanging="180"/>
      </w:pPr>
      <w:rPr>
        <w:rFonts w:ascii="Symbol" w:hAnsi="Symbol" w:hint="default"/>
      </w:rPr>
    </w:lvl>
    <w:lvl w:ilvl="3" w:tplc="0409000F">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75C301E0"/>
    <w:multiLevelType w:val="hybridMultilevel"/>
    <w:tmpl w:val="4FE217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8A0678B"/>
    <w:multiLevelType w:val="hybridMultilevel"/>
    <w:tmpl w:val="013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A7C12"/>
    <w:multiLevelType w:val="hybridMultilevel"/>
    <w:tmpl w:val="06ECFFCC"/>
    <w:lvl w:ilvl="0" w:tplc="57D0181C">
      <w:start w:val="1"/>
      <w:numFmt w:val="lowerLetter"/>
      <w:lvlText w:val="%1."/>
      <w:lvlJc w:val="left"/>
      <w:pPr>
        <w:ind w:left="643" w:hanging="360"/>
      </w:pPr>
      <w:rPr>
        <w:rFonts w:hint="default"/>
        <w:u w:val="none"/>
      </w:rPr>
    </w:lvl>
    <w:lvl w:ilvl="1" w:tplc="04090019">
      <w:start w:val="1"/>
      <w:numFmt w:val="lowerLetter"/>
      <w:lvlText w:val="%2."/>
      <w:lvlJc w:val="left"/>
      <w:pPr>
        <w:ind w:left="643" w:hanging="360"/>
      </w:pPr>
    </w:lvl>
    <w:lvl w:ilvl="2" w:tplc="04090001">
      <w:start w:val="1"/>
      <w:numFmt w:val="bullet"/>
      <w:lvlText w:val=""/>
      <w:lvlJc w:val="left"/>
      <w:pPr>
        <w:ind w:left="889" w:hanging="180"/>
      </w:pPr>
      <w:rPr>
        <w:rFonts w:ascii="Symbol" w:hAnsi="Symbol" w:hint="default"/>
      </w:rPr>
    </w:lvl>
    <w:lvl w:ilvl="3" w:tplc="0409000F">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7A4C7851"/>
    <w:multiLevelType w:val="hybridMultilevel"/>
    <w:tmpl w:val="353CCAA2"/>
    <w:lvl w:ilvl="0" w:tplc="57D0181C">
      <w:start w:val="1"/>
      <w:numFmt w:val="lowerLetter"/>
      <w:lvlText w:val="%1."/>
      <w:lvlJc w:val="left"/>
      <w:pPr>
        <w:ind w:left="643" w:hanging="360"/>
      </w:pPr>
      <w:rPr>
        <w:rFonts w:hint="default"/>
        <w:u w:val="none"/>
      </w:rPr>
    </w:lvl>
    <w:lvl w:ilvl="1" w:tplc="04090019">
      <w:start w:val="1"/>
      <w:numFmt w:val="lowerLetter"/>
      <w:lvlText w:val="%2."/>
      <w:lvlJc w:val="left"/>
      <w:pPr>
        <w:ind w:left="643" w:hanging="360"/>
      </w:pPr>
    </w:lvl>
    <w:lvl w:ilvl="2" w:tplc="04090001">
      <w:start w:val="1"/>
      <w:numFmt w:val="bullet"/>
      <w:lvlText w:val=""/>
      <w:lvlJc w:val="left"/>
      <w:pPr>
        <w:ind w:left="889" w:hanging="180"/>
      </w:pPr>
      <w:rPr>
        <w:rFonts w:ascii="Symbol" w:hAnsi="Symbol" w:hint="default"/>
      </w:rPr>
    </w:lvl>
    <w:lvl w:ilvl="3" w:tplc="0409000F">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2"/>
  </w:num>
  <w:num w:numId="3">
    <w:abstractNumId w:val="8"/>
  </w:num>
  <w:num w:numId="4">
    <w:abstractNumId w:val="12"/>
  </w:num>
  <w:num w:numId="5">
    <w:abstractNumId w:val="11"/>
  </w:num>
  <w:num w:numId="6">
    <w:abstractNumId w:val="4"/>
  </w:num>
  <w:num w:numId="7">
    <w:abstractNumId w:val="3"/>
  </w:num>
  <w:num w:numId="8">
    <w:abstractNumId w:val="0"/>
  </w:num>
  <w:num w:numId="9">
    <w:abstractNumId w:val="14"/>
  </w:num>
  <w:num w:numId="10">
    <w:abstractNumId w:val="9"/>
  </w:num>
  <w:num w:numId="11">
    <w:abstractNumId w:val="6"/>
  </w:num>
  <w:num w:numId="12">
    <w:abstractNumId w:val="13"/>
  </w:num>
  <w:num w:numId="13">
    <w:abstractNumId w:val="5"/>
  </w:num>
  <w:num w:numId="14">
    <w:abstractNumId w:val="7"/>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formatting="1" w:enforcement="1" w:cryptProviderType="rsaAES" w:cryptAlgorithmClass="hash" w:cryptAlgorithmType="typeAny" w:cryptAlgorithmSid="14" w:cryptSpinCount="100000" w:hash="GyMpHfEOMLcR5nQk0fdSBGOPW/LtwfkWd+Y0m3ZCf3YHFtk3IQX9I/2jgBiWB+z4f8b8Yi6iccA5+9vYfX02Ww==" w:salt="EpjvxjzpBn0i0UXm2B4zlQ=="/>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wNDA0NTY0MbIwN7dQ0lEKTi0uzszPAykwrAUAwLV4zCwAAAA="/>
  </w:docVars>
  <w:rsids>
    <w:rsidRoot w:val="00EB067D"/>
    <w:rsid w:val="00000684"/>
    <w:rsid w:val="000011FA"/>
    <w:rsid w:val="00001628"/>
    <w:rsid w:val="00001F8D"/>
    <w:rsid w:val="00002F8B"/>
    <w:rsid w:val="00004902"/>
    <w:rsid w:val="00004E4C"/>
    <w:rsid w:val="00020005"/>
    <w:rsid w:val="00021361"/>
    <w:rsid w:val="0002183F"/>
    <w:rsid w:val="00021A06"/>
    <w:rsid w:val="00022487"/>
    <w:rsid w:val="00022890"/>
    <w:rsid w:val="000255EB"/>
    <w:rsid w:val="00025A0A"/>
    <w:rsid w:val="00026704"/>
    <w:rsid w:val="00026AD3"/>
    <w:rsid w:val="00026BDB"/>
    <w:rsid w:val="0002796C"/>
    <w:rsid w:val="00030C73"/>
    <w:rsid w:val="00031FF5"/>
    <w:rsid w:val="000324D6"/>
    <w:rsid w:val="0003658C"/>
    <w:rsid w:val="00036AA1"/>
    <w:rsid w:val="00040B36"/>
    <w:rsid w:val="00041DAB"/>
    <w:rsid w:val="0004213C"/>
    <w:rsid w:val="00045814"/>
    <w:rsid w:val="00046705"/>
    <w:rsid w:val="00046707"/>
    <w:rsid w:val="00046B30"/>
    <w:rsid w:val="00047765"/>
    <w:rsid w:val="00051215"/>
    <w:rsid w:val="0005255A"/>
    <w:rsid w:val="0005304C"/>
    <w:rsid w:val="00054871"/>
    <w:rsid w:val="0006002E"/>
    <w:rsid w:val="000614F0"/>
    <w:rsid w:val="00064EBA"/>
    <w:rsid w:val="0006615D"/>
    <w:rsid w:val="000666A8"/>
    <w:rsid w:val="000678C7"/>
    <w:rsid w:val="00067B38"/>
    <w:rsid w:val="00072F8B"/>
    <w:rsid w:val="00073482"/>
    <w:rsid w:val="000736DA"/>
    <w:rsid w:val="00074256"/>
    <w:rsid w:val="0008031A"/>
    <w:rsid w:val="000823D9"/>
    <w:rsid w:val="00084AEE"/>
    <w:rsid w:val="00087212"/>
    <w:rsid w:val="000929F3"/>
    <w:rsid w:val="000946B7"/>
    <w:rsid w:val="000947BD"/>
    <w:rsid w:val="00097D26"/>
    <w:rsid w:val="000A1323"/>
    <w:rsid w:val="000A2CCE"/>
    <w:rsid w:val="000A55D9"/>
    <w:rsid w:val="000A7746"/>
    <w:rsid w:val="000B2C4F"/>
    <w:rsid w:val="000B36F4"/>
    <w:rsid w:val="000B400E"/>
    <w:rsid w:val="000C0DE3"/>
    <w:rsid w:val="000C2010"/>
    <w:rsid w:val="000C55F5"/>
    <w:rsid w:val="000C5E4E"/>
    <w:rsid w:val="000C6DEB"/>
    <w:rsid w:val="000D26DC"/>
    <w:rsid w:val="000D3564"/>
    <w:rsid w:val="000E02F9"/>
    <w:rsid w:val="000E53E3"/>
    <w:rsid w:val="000E567A"/>
    <w:rsid w:val="000E67A3"/>
    <w:rsid w:val="000F3639"/>
    <w:rsid w:val="000F4410"/>
    <w:rsid w:val="000F5508"/>
    <w:rsid w:val="000F5A3B"/>
    <w:rsid w:val="000F6B72"/>
    <w:rsid w:val="00101A71"/>
    <w:rsid w:val="00102A67"/>
    <w:rsid w:val="00103AD0"/>
    <w:rsid w:val="00103D79"/>
    <w:rsid w:val="00104D46"/>
    <w:rsid w:val="001103DA"/>
    <w:rsid w:val="00110442"/>
    <w:rsid w:val="00111A44"/>
    <w:rsid w:val="00113DFE"/>
    <w:rsid w:val="00113F25"/>
    <w:rsid w:val="001141BF"/>
    <w:rsid w:val="00116287"/>
    <w:rsid w:val="00116984"/>
    <w:rsid w:val="00116EEF"/>
    <w:rsid w:val="0012440E"/>
    <w:rsid w:val="00126112"/>
    <w:rsid w:val="00130607"/>
    <w:rsid w:val="00130D6F"/>
    <w:rsid w:val="0013158C"/>
    <w:rsid w:val="00131724"/>
    <w:rsid w:val="00132306"/>
    <w:rsid w:val="00132F0A"/>
    <w:rsid w:val="0013364B"/>
    <w:rsid w:val="00137C86"/>
    <w:rsid w:val="00143A72"/>
    <w:rsid w:val="00145AA1"/>
    <w:rsid w:val="001474DC"/>
    <w:rsid w:val="00153E1C"/>
    <w:rsid w:val="00157FA0"/>
    <w:rsid w:val="00160E31"/>
    <w:rsid w:val="001629FF"/>
    <w:rsid w:val="00162F17"/>
    <w:rsid w:val="00163191"/>
    <w:rsid w:val="00163A62"/>
    <w:rsid w:val="00164822"/>
    <w:rsid w:val="00165DC9"/>
    <w:rsid w:val="001662B6"/>
    <w:rsid w:val="001675BB"/>
    <w:rsid w:val="0017058B"/>
    <w:rsid w:val="0017252C"/>
    <w:rsid w:val="00176FF3"/>
    <w:rsid w:val="00180028"/>
    <w:rsid w:val="00181584"/>
    <w:rsid w:val="00182140"/>
    <w:rsid w:val="0018255E"/>
    <w:rsid w:val="00184DBB"/>
    <w:rsid w:val="00190599"/>
    <w:rsid w:val="00191658"/>
    <w:rsid w:val="0019295F"/>
    <w:rsid w:val="0019325A"/>
    <w:rsid w:val="00194E1D"/>
    <w:rsid w:val="0019580A"/>
    <w:rsid w:val="001A04E9"/>
    <w:rsid w:val="001A1FE7"/>
    <w:rsid w:val="001A2071"/>
    <w:rsid w:val="001A3E41"/>
    <w:rsid w:val="001A57D9"/>
    <w:rsid w:val="001A5A8E"/>
    <w:rsid w:val="001A689A"/>
    <w:rsid w:val="001A7CA5"/>
    <w:rsid w:val="001B0138"/>
    <w:rsid w:val="001B21CA"/>
    <w:rsid w:val="001B30F8"/>
    <w:rsid w:val="001B3133"/>
    <w:rsid w:val="001C0A9B"/>
    <w:rsid w:val="001C1739"/>
    <w:rsid w:val="001C3ACA"/>
    <w:rsid w:val="001C4A8C"/>
    <w:rsid w:val="001D00DF"/>
    <w:rsid w:val="001D042B"/>
    <w:rsid w:val="001D2C78"/>
    <w:rsid w:val="001D3C28"/>
    <w:rsid w:val="001D4D2D"/>
    <w:rsid w:val="001D6588"/>
    <w:rsid w:val="001D7244"/>
    <w:rsid w:val="001D78E5"/>
    <w:rsid w:val="001E150D"/>
    <w:rsid w:val="001E31F6"/>
    <w:rsid w:val="001E3E5F"/>
    <w:rsid w:val="001E5E42"/>
    <w:rsid w:val="001E64AA"/>
    <w:rsid w:val="001F57A5"/>
    <w:rsid w:val="002007E1"/>
    <w:rsid w:val="0020087D"/>
    <w:rsid w:val="002010D3"/>
    <w:rsid w:val="002011ED"/>
    <w:rsid w:val="002013E7"/>
    <w:rsid w:val="002020F4"/>
    <w:rsid w:val="00202560"/>
    <w:rsid w:val="00204897"/>
    <w:rsid w:val="00205587"/>
    <w:rsid w:val="0020586A"/>
    <w:rsid w:val="00206702"/>
    <w:rsid w:val="00206A02"/>
    <w:rsid w:val="00207667"/>
    <w:rsid w:val="00210660"/>
    <w:rsid w:val="002142E2"/>
    <w:rsid w:val="0021717F"/>
    <w:rsid w:val="00221B56"/>
    <w:rsid w:val="00222DEF"/>
    <w:rsid w:val="00223CC6"/>
    <w:rsid w:val="00224EAF"/>
    <w:rsid w:val="00225F42"/>
    <w:rsid w:val="002266FE"/>
    <w:rsid w:val="00230237"/>
    <w:rsid w:val="00231C59"/>
    <w:rsid w:val="0023337E"/>
    <w:rsid w:val="00233DFD"/>
    <w:rsid w:val="00237DCF"/>
    <w:rsid w:val="00242FE3"/>
    <w:rsid w:val="002445D8"/>
    <w:rsid w:val="002454D3"/>
    <w:rsid w:val="002462B2"/>
    <w:rsid w:val="002465D5"/>
    <w:rsid w:val="0025598D"/>
    <w:rsid w:val="00255C17"/>
    <w:rsid w:val="00255E2B"/>
    <w:rsid w:val="00261B1E"/>
    <w:rsid w:val="00262212"/>
    <w:rsid w:val="00266107"/>
    <w:rsid w:val="0027207C"/>
    <w:rsid w:val="002720AB"/>
    <w:rsid w:val="0027356E"/>
    <w:rsid w:val="00274004"/>
    <w:rsid w:val="00274BD3"/>
    <w:rsid w:val="00274C1F"/>
    <w:rsid w:val="002763AE"/>
    <w:rsid w:val="002766F1"/>
    <w:rsid w:val="00277681"/>
    <w:rsid w:val="002778D5"/>
    <w:rsid w:val="00281D7D"/>
    <w:rsid w:val="00281D9E"/>
    <w:rsid w:val="002834F4"/>
    <w:rsid w:val="002909FC"/>
    <w:rsid w:val="00290D5E"/>
    <w:rsid w:val="00290F19"/>
    <w:rsid w:val="00291AE4"/>
    <w:rsid w:val="0029392C"/>
    <w:rsid w:val="002954C1"/>
    <w:rsid w:val="0029783C"/>
    <w:rsid w:val="00297DC9"/>
    <w:rsid w:val="002A108D"/>
    <w:rsid w:val="002A339F"/>
    <w:rsid w:val="002A5890"/>
    <w:rsid w:val="002A69EC"/>
    <w:rsid w:val="002A73DD"/>
    <w:rsid w:val="002B08E0"/>
    <w:rsid w:val="002B3126"/>
    <w:rsid w:val="002B3939"/>
    <w:rsid w:val="002B3945"/>
    <w:rsid w:val="002B44FF"/>
    <w:rsid w:val="002B495D"/>
    <w:rsid w:val="002B5C04"/>
    <w:rsid w:val="002B6E98"/>
    <w:rsid w:val="002B7662"/>
    <w:rsid w:val="002C0D2A"/>
    <w:rsid w:val="002C163D"/>
    <w:rsid w:val="002C1B3C"/>
    <w:rsid w:val="002C4684"/>
    <w:rsid w:val="002C725C"/>
    <w:rsid w:val="002C7B16"/>
    <w:rsid w:val="002D0078"/>
    <w:rsid w:val="002D03CA"/>
    <w:rsid w:val="002D1B53"/>
    <w:rsid w:val="002D1C3B"/>
    <w:rsid w:val="002D2ADB"/>
    <w:rsid w:val="002D31DC"/>
    <w:rsid w:val="002D4589"/>
    <w:rsid w:val="002D6971"/>
    <w:rsid w:val="002D707B"/>
    <w:rsid w:val="002D7F78"/>
    <w:rsid w:val="002E04C2"/>
    <w:rsid w:val="002E05B8"/>
    <w:rsid w:val="002E0685"/>
    <w:rsid w:val="002E08B2"/>
    <w:rsid w:val="002E12CA"/>
    <w:rsid w:val="002E1FF2"/>
    <w:rsid w:val="002E21B9"/>
    <w:rsid w:val="002E2495"/>
    <w:rsid w:val="002E5361"/>
    <w:rsid w:val="002E5F1C"/>
    <w:rsid w:val="002E6E40"/>
    <w:rsid w:val="002F00BA"/>
    <w:rsid w:val="002F1026"/>
    <w:rsid w:val="002F12E7"/>
    <w:rsid w:val="002F3CF8"/>
    <w:rsid w:val="002F51F3"/>
    <w:rsid w:val="002F5FF8"/>
    <w:rsid w:val="002F6D69"/>
    <w:rsid w:val="002F710F"/>
    <w:rsid w:val="002F796A"/>
    <w:rsid w:val="002F7A9F"/>
    <w:rsid w:val="003007D0"/>
    <w:rsid w:val="003014EE"/>
    <w:rsid w:val="00302197"/>
    <w:rsid w:val="0030242A"/>
    <w:rsid w:val="003028E0"/>
    <w:rsid w:val="00306E47"/>
    <w:rsid w:val="00307030"/>
    <w:rsid w:val="003108DC"/>
    <w:rsid w:val="00310D21"/>
    <w:rsid w:val="00312937"/>
    <w:rsid w:val="00313195"/>
    <w:rsid w:val="003136D4"/>
    <w:rsid w:val="00316E58"/>
    <w:rsid w:val="00317003"/>
    <w:rsid w:val="003217B2"/>
    <w:rsid w:val="00322094"/>
    <w:rsid w:val="003238E8"/>
    <w:rsid w:val="0032605B"/>
    <w:rsid w:val="00331F4E"/>
    <w:rsid w:val="00333096"/>
    <w:rsid w:val="0033361F"/>
    <w:rsid w:val="00334854"/>
    <w:rsid w:val="00335F2A"/>
    <w:rsid w:val="0033757A"/>
    <w:rsid w:val="00340361"/>
    <w:rsid w:val="00340880"/>
    <w:rsid w:val="00340B97"/>
    <w:rsid w:val="003422AE"/>
    <w:rsid w:val="00350128"/>
    <w:rsid w:val="0035069A"/>
    <w:rsid w:val="0035196F"/>
    <w:rsid w:val="003541A0"/>
    <w:rsid w:val="00355F61"/>
    <w:rsid w:val="00360F09"/>
    <w:rsid w:val="00361F41"/>
    <w:rsid w:val="0036323A"/>
    <w:rsid w:val="003635A5"/>
    <w:rsid w:val="00364513"/>
    <w:rsid w:val="00364984"/>
    <w:rsid w:val="00364B87"/>
    <w:rsid w:val="00365113"/>
    <w:rsid w:val="00366A20"/>
    <w:rsid w:val="003675F8"/>
    <w:rsid w:val="00371468"/>
    <w:rsid w:val="00372299"/>
    <w:rsid w:val="0037331D"/>
    <w:rsid w:val="003764C7"/>
    <w:rsid w:val="00376EBC"/>
    <w:rsid w:val="00377E91"/>
    <w:rsid w:val="003805CD"/>
    <w:rsid w:val="00380647"/>
    <w:rsid w:val="00383E19"/>
    <w:rsid w:val="003855C2"/>
    <w:rsid w:val="00385AE9"/>
    <w:rsid w:val="00386220"/>
    <w:rsid w:val="0038690D"/>
    <w:rsid w:val="00392BDF"/>
    <w:rsid w:val="00393136"/>
    <w:rsid w:val="0039341B"/>
    <w:rsid w:val="00393F18"/>
    <w:rsid w:val="00395BB1"/>
    <w:rsid w:val="00397EBD"/>
    <w:rsid w:val="003A218F"/>
    <w:rsid w:val="003A2221"/>
    <w:rsid w:val="003A25F5"/>
    <w:rsid w:val="003A62F9"/>
    <w:rsid w:val="003A64A0"/>
    <w:rsid w:val="003A738B"/>
    <w:rsid w:val="003B0F40"/>
    <w:rsid w:val="003B39CA"/>
    <w:rsid w:val="003B3FE4"/>
    <w:rsid w:val="003B50DE"/>
    <w:rsid w:val="003B7D65"/>
    <w:rsid w:val="003C0894"/>
    <w:rsid w:val="003C0BBD"/>
    <w:rsid w:val="003C1D3E"/>
    <w:rsid w:val="003C202E"/>
    <w:rsid w:val="003C341E"/>
    <w:rsid w:val="003C6CB1"/>
    <w:rsid w:val="003C71E7"/>
    <w:rsid w:val="003C7DA6"/>
    <w:rsid w:val="003D1BC2"/>
    <w:rsid w:val="003D3DE8"/>
    <w:rsid w:val="003D5503"/>
    <w:rsid w:val="003D706F"/>
    <w:rsid w:val="003E1474"/>
    <w:rsid w:val="003E38A5"/>
    <w:rsid w:val="003E59F8"/>
    <w:rsid w:val="003E63F8"/>
    <w:rsid w:val="003E685E"/>
    <w:rsid w:val="003E68C6"/>
    <w:rsid w:val="003E7051"/>
    <w:rsid w:val="003E7D1C"/>
    <w:rsid w:val="003F1910"/>
    <w:rsid w:val="003F3B6D"/>
    <w:rsid w:val="003F40FD"/>
    <w:rsid w:val="003F6F98"/>
    <w:rsid w:val="003F7318"/>
    <w:rsid w:val="003F7E1F"/>
    <w:rsid w:val="00400BFB"/>
    <w:rsid w:val="00400C19"/>
    <w:rsid w:val="00401C36"/>
    <w:rsid w:val="00405887"/>
    <w:rsid w:val="00405E65"/>
    <w:rsid w:val="004108AA"/>
    <w:rsid w:val="00413F3B"/>
    <w:rsid w:val="00414204"/>
    <w:rsid w:val="004152A8"/>
    <w:rsid w:val="004152EF"/>
    <w:rsid w:val="004168EF"/>
    <w:rsid w:val="004172F9"/>
    <w:rsid w:val="0041783E"/>
    <w:rsid w:val="004178BB"/>
    <w:rsid w:val="004201A8"/>
    <w:rsid w:val="00420D96"/>
    <w:rsid w:val="00424F2B"/>
    <w:rsid w:val="00424FFA"/>
    <w:rsid w:val="00425C50"/>
    <w:rsid w:val="00426769"/>
    <w:rsid w:val="00426C8C"/>
    <w:rsid w:val="00431868"/>
    <w:rsid w:val="00433461"/>
    <w:rsid w:val="004336AB"/>
    <w:rsid w:val="0043405B"/>
    <w:rsid w:val="0043411F"/>
    <w:rsid w:val="00436948"/>
    <w:rsid w:val="00441052"/>
    <w:rsid w:val="004410B4"/>
    <w:rsid w:val="00441EF5"/>
    <w:rsid w:val="00446EDA"/>
    <w:rsid w:val="00450643"/>
    <w:rsid w:val="00450BAF"/>
    <w:rsid w:val="0045118A"/>
    <w:rsid w:val="004524DF"/>
    <w:rsid w:val="004528C5"/>
    <w:rsid w:val="00452A04"/>
    <w:rsid w:val="00455577"/>
    <w:rsid w:val="00456986"/>
    <w:rsid w:val="004609F1"/>
    <w:rsid w:val="00460FC8"/>
    <w:rsid w:val="0046402E"/>
    <w:rsid w:val="00464C2B"/>
    <w:rsid w:val="00466B81"/>
    <w:rsid w:val="00467A0B"/>
    <w:rsid w:val="00471BC9"/>
    <w:rsid w:val="004738CB"/>
    <w:rsid w:val="00474702"/>
    <w:rsid w:val="004749BA"/>
    <w:rsid w:val="00475880"/>
    <w:rsid w:val="00476234"/>
    <w:rsid w:val="0048121A"/>
    <w:rsid w:val="00486611"/>
    <w:rsid w:val="0048744B"/>
    <w:rsid w:val="00490EF7"/>
    <w:rsid w:val="004910A9"/>
    <w:rsid w:val="004927D1"/>
    <w:rsid w:val="0049343A"/>
    <w:rsid w:val="004938C4"/>
    <w:rsid w:val="004940D2"/>
    <w:rsid w:val="00495AD2"/>
    <w:rsid w:val="00495D01"/>
    <w:rsid w:val="004A0C24"/>
    <w:rsid w:val="004A205E"/>
    <w:rsid w:val="004A3999"/>
    <w:rsid w:val="004A5804"/>
    <w:rsid w:val="004B0726"/>
    <w:rsid w:val="004B4361"/>
    <w:rsid w:val="004B56CA"/>
    <w:rsid w:val="004B6399"/>
    <w:rsid w:val="004B6881"/>
    <w:rsid w:val="004C60CA"/>
    <w:rsid w:val="004C66FD"/>
    <w:rsid w:val="004D023F"/>
    <w:rsid w:val="004D0E7F"/>
    <w:rsid w:val="004D1BC7"/>
    <w:rsid w:val="004D1F8E"/>
    <w:rsid w:val="004D1FBB"/>
    <w:rsid w:val="004D2032"/>
    <w:rsid w:val="004D3B83"/>
    <w:rsid w:val="004D3C7E"/>
    <w:rsid w:val="004D4FA6"/>
    <w:rsid w:val="004D6DC1"/>
    <w:rsid w:val="004E166B"/>
    <w:rsid w:val="004E1F34"/>
    <w:rsid w:val="004E2236"/>
    <w:rsid w:val="004E4A72"/>
    <w:rsid w:val="004E615A"/>
    <w:rsid w:val="004E6B21"/>
    <w:rsid w:val="004E6ED6"/>
    <w:rsid w:val="004F0274"/>
    <w:rsid w:val="004F14B2"/>
    <w:rsid w:val="004F2486"/>
    <w:rsid w:val="004F40F9"/>
    <w:rsid w:val="004F486F"/>
    <w:rsid w:val="004F5E59"/>
    <w:rsid w:val="004F6C90"/>
    <w:rsid w:val="004F754A"/>
    <w:rsid w:val="00503767"/>
    <w:rsid w:val="00503D5D"/>
    <w:rsid w:val="00510473"/>
    <w:rsid w:val="00510A2A"/>
    <w:rsid w:val="0051232A"/>
    <w:rsid w:val="00512CBA"/>
    <w:rsid w:val="00514043"/>
    <w:rsid w:val="00514998"/>
    <w:rsid w:val="00515EDC"/>
    <w:rsid w:val="00521FAF"/>
    <w:rsid w:val="00522125"/>
    <w:rsid w:val="00523358"/>
    <w:rsid w:val="00524627"/>
    <w:rsid w:val="005276CD"/>
    <w:rsid w:val="00527EB7"/>
    <w:rsid w:val="00530208"/>
    <w:rsid w:val="005305F4"/>
    <w:rsid w:val="00530A0F"/>
    <w:rsid w:val="00536D64"/>
    <w:rsid w:val="0054051C"/>
    <w:rsid w:val="00543630"/>
    <w:rsid w:val="00546DFA"/>
    <w:rsid w:val="00547202"/>
    <w:rsid w:val="00550A99"/>
    <w:rsid w:val="005516B5"/>
    <w:rsid w:val="00553A2F"/>
    <w:rsid w:val="00554DA8"/>
    <w:rsid w:val="00555CE6"/>
    <w:rsid w:val="00557BBC"/>
    <w:rsid w:val="00560821"/>
    <w:rsid w:val="005618B0"/>
    <w:rsid w:val="005622CD"/>
    <w:rsid w:val="0056255A"/>
    <w:rsid w:val="00562D5A"/>
    <w:rsid w:val="00566F94"/>
    <w:rsid w:val="00571371"/>
    <w:rsid w:val="005721BE"/>
    <w:rsid w:val="0057242C"/>
    <w:rsid w:val="00572B0B"/>
    <w:rsid w:val="00573D38"/>
    <w:rsid w:val="00573E71"/>
    <w:rsid w:val="00573EB8"/>
    <w:rsid w:val="005746D9"/>
    <w:rsid w:val="0057504D"/>
    <w:rsid w:val="00581574"/>
    <w:rsid w:val="00581B26"/>
    <w:rsid w:val="00583059"/>
    <w:rsid w:val="005833A1"/>
    <w:rsid w:val="00583EB5"/>
    <w:rsid w:val="00585AAB"/>
    <w:rsid w:val="005860CF"/>
    <w:rsid w:val="00587841"/>
    <w:rsid w:val="0058798A"/>
    <w:rsid w:val="00587D0A"/>
    <w:rsid w:val="00587D81"/>
    <w:rsid w:val="0059256C"/>
    <w:rsid w:val="0059582E"/>
    <w:rsid w:val="0059596C"/>
    <w:rsid w:val="005970D0"/>
    <w:rsid w:val="00597350"/>
    <w:rsid w:val="005A0D0A"/>
    <w:rsid w:val="005A1E39"/>
    <w:rsid w:val="005A28DF"/>
    <w:rsid w:val="005A2EF2"/>
    <w:rsid w:val="005A307E"/>
    <w:rsid w:val="005A31CE"/>
    <w:rsid w:val="005A49ED"/>
    <w:rsid w:val="005A7ED0"/>
    <w:rsid w:val="005B0C03"/>
    <w:rsid w:val="005B2639"/>
    <w:rsid w:val="005B3AF3"/>
    <w:rsid w:val="005B4A72"/>
    <w:rsid w:val="005B52E6"/>
    <w:rsid w:val="005B5716"/>
    <w:rsid w:val="005B63D7"/>
    <w:rsid w:val="005B6403"/>
    <w:rsid w:val="005B795F"/>
    <w:rsid w:val="005C1930"/>
    <w:rsid w:val="005C21E5"/>
    <w:rsid w:val="005C5182"/>
    <w:rsid w:val="005D0375"/>
    <w:rsid w:val="005D1EA7"/>
    <w:rsid w:val="005D2571"/>
    <w:rsid w:val="005D3ADC"/>
    <w:rsid w:val="005D4F02"/>
    <w:rsid w:val="005D5547"/>
    <w:rsid w:val="005D6CF1"/>
    <w:rsid w:val="005D6E6F"/>
    <w:rsid w:val="005E14BE"/>
    <w:rsid w:val="005E152F"/>
    <w:rsid w:val="005E2A22"/>
    <w:rsid w:val="005E2F2D"/>
    <w:rsid w:val="005E43F0"/>
    <w:rsid w:val="005E4AC3"/>
    <w:rsid w:val="005E4FF2"/>
    <w:rsid w:val="005E551E"/>
    <w:rsid w:val="005E5D56"/>
    <w:rsid w:val="005E726C"/>
    <w:rsid w:val="005F3E16"/>
    <w:rsid w:val="005F596E"/>
    <w:rsid w:val="005F7175"/>
    <w:rsid w:val="0060090A"/>
    <w:rsid w:val="00601166"/>
    <w:rsid w:val="006015C7"/>
    <w:rsid w:val="0060272D"/>
    <w:rsid w:val="00606212"/>
    <w:rsid w:val="0060761A"/>
    <w:rsid w:val="006077C8"/>
    <w:rsid w:val="00607AE5"/>
    <w:rsid w:val="00614DE1"/>
    <w:rsid w:val="00615279"/>
    <w:rsid w:val="00617C64"/>
    <w:rsid w:val="006203AC"/>
    <w:rsid w:val="00620F50"/>
    <w:rsid w:val="00621AED"/>
    <w:rsid w:val="00625C25"/>
    <w:rsid w:val="00625EC9"/>
    <w:rsid w:val="00630582"/>
    <w:rsid w:val="0063119D"/>
    <w:rsid w:val="00631625"/>
    <w:rsid w:val="00631932"/>
    <w:rsid w:val="00632CD4"/>
    <w:rsid w:val="0063634D"/>
    <w:rsid w:val="0064047A"/>
    <w:rsid w:val="00642003"/>
    <w:rsid w:val="006436E7"/>
    <w:rsid w:val="00644855"/>
    <w:rsid w:val="00644998"/>
    <w:rsid w:val="00644CF3"/>
    <w:rsid w:val="00645EF4"/>
    <w:rsid w:val="00646D4D"/>
    <w:rsid w:val="0064732B"/>
    <w:rsid w:val="00651876"/>
    <w:rsid w:val="00652C88"/>
    <w:rsid w:val="00657117"/>
    <w:rsid w:val="00660958"/>
    <w:rsid w:val="00661B3C"/>
    <w:rsid w:val="00662C94"/>
    <w:rsid w:val="00663A07"/>
    <w:rsid w:val="00664ABA"/>
    <w:rsid w:val="0066684C"/>
    <w:rsid w:val="006753BD"/>
    <w:rsid w:val="00676AC2"/>
    <w:rsid w:val="006774E6"/>
    <w:rsid w:val="00683166"/>
    <w:rsid w:val="006849F7"/>
    <w:rsid w:val="006852B9"/>
    <w:rsid w:val="006855AE"/>
    <w:rsid w:val="00690904"/>
    <w:rsid w:val="00692CAB"/>
    <w:rsid w:val="006937E8"/>
    <w:rsid w:val="00694C2E"/>
    <w:rsid w:val="00695803"/>
    <w:rsid w:val="006977EA"/>
    <w:rsid w:val="006A0A89"/>
    <w:rsid w:val="006A0DDB"/>
    <w:rsid w:val="006A489E"/>
    <w:rsid w:val="006A56E0"/>
    <w:rsid w:val="006A6D93"/>
    <w:rsid w:val="006A7CC1"/>
    <w:rsid w:val="006A7DEB"/>
    <w:rsid w:val="006B149A"/>
    <w:rsid w:val="006B1909"/>
    <w:rsid w:val="006B207D"/>
    <w:rsid w:val="006B3B3F"/>
    <w:rsid w:val="006B4971"/>
    <w:rsid w:val="006B7764"/>
    <w:rsid w:val="006B7B92"/>
    <w:rsid w:val="006B7D88"/>
    <w:rsid w:val="006C1253"/>
    <w:rsid w:val="006C16BE"/>
    <w:rsid w:val="006C5D6F"/>
    <w:rsid w:val="006C6427"/>
    <w:rsid w:val="006C7082"/>
    <w:rsid w:val="006D1695"/>
    <w:rsid w:val="006D24F0"/>
    <w:rsid w:val="006D36C1"/>
    <w:rsid w:val="006D3DAE"/>
    <w:rsid w:val="006D6B77"/>
    <w:rsid w:val="006D7601"/>
    <w:rsid w:val="006E3F6A"/>
    <w:rsid w:val="006E6C13"/>
    <w:rsid w:val="006F1006"/>
    <w:rsid w:val="006F2874"/>
    <w:rsid w:val="006F342B"/>
    <w:rsid w:val="006F5A00"/>
    <w:rsid w:val="006F66B6"/>
    <w:rsid w:val="006F69BF"/>
    <w:rsid w:val="006F6F63"/>
    <w:rsid w:val="00701982"/>
    <w:rsid w:val="007043A8"/>
    <w:rsid w:val="00707DE2"/>
    <w:rsid w:val="00711765"/>
    <w:rsid w:val="00711920"/>
    <w:rsid w:val="00711B91"/>
    <w:rsid w:val="00711D20"/>
    <w:rsid w:val="007139BB"/>
    <w:rsid w:val="00714399"/>
    <w:rsid w:val="007156D2"/>
    <w:rsid w:val="00715C62"/>
    <w:rsid w:val="007174DB"/>
    <w:rsid w:val="00717DB3"/>
    <w:rsid w:val="007230B9"/>
    <w:rsid w:val="00724318"/>
    <w:rsid w:val="00727916"/>
    <w:rsid w:val="00727C22"/>
    <w:rsid w:val="0073310A"/>
    <w:rsid w:val="00735A86"/>
    <w:rsid w:val="0074093A"/>
    <w:rsid w:val="00740D6B"/>
    <w:rsid w:val="00742024"/>
    <w:rsid w:val="00742DC4"/>
    <w:rsid w:val="00743046"/>
    <w:rsid w:val="00744522"/>
    <w:rsid w:val="0074688E"/>
    <w:rsid w:val="00747F24"/>
    <w:rsid w:val="00750B0D"/>
    <w:rsid w:val="00751966"/>
    <w:rsid w:val="00752E1E"/>
    <w:rsid w:val="007531AF"/>
    <w:rsid w:val="00753DD2"/>
    <w:rsid w:val="00754515"/>
    <w:rsid w:val="00757396"/>
    <w:rsid w:val="00763786"/>
    <w:rsid w:val="00763DDF"/>
    <w:rsid w:val="00770512"/>
    <w:rsid w:val="00771679"/>
    <w:rsid w:val="00772BD1"/>
    <w:rsid w:val="007746E6"/>
    <w:rsid w:val="0077506D"/>
    <w:rsid w:val="0077579E"/>
    <w:rsid w:val="007801A5"/>
    <w:rsid w:val="0078069B"/>
    <w:rsid w:val="0078082A"/>
    <w:rsid w:val="00782770"/>
    <w:rsid w:val="00782A7F"/>
    <w:rsid w:val="007832CE"/>
    <w:rsid w:val="007838E8"/>
    <w:rsid w:val="00785073"/>
    <w:rsid w:val="007858C1"/>
    <w:rsid w:val="0078639E"/>
    <w:rsid w:val="00786963"/>
    <w:rsid w:val="00787E8E"/>
    <w:rsid w:val="00792083"/>
    <w:rsid w:val="00793995"/>
    <w:rsid w:val="007943D3"/>
    <w:rsid w:val="00796730"/>
    <w:rsid w:val="00797116"/>
    <w:rsid w:val="007A0F69"/>
    <w:rsid w:val="007A3A3A"/>
    <w:rsid w:val="007A40FE"/>
    <w:rsid w:val="007A4C8E"/>
    <w:rsid w:val="007A5C56"/>
    <w:rsid w:val="007A62AD"/>
    <w:rsid w:val="007A6342"/>
    <w:rsid w:val="007A6DDB"/>
    <w:rsid w:val="007B0300"/>
    <w:rsid w:val="007B07B3"/>
    <w:rsid w:val="007B6E8A"/>
    <w:rsid w:val="007B79B4"/>
    <w:rsid w:val="007C4637"/>
    <w:rsid w:val="007C4F41"/>
    <w:rsid w:val="007D08D0"/>
    <w:rsid w:val="007D11C4"/>
    <w:rsid w:val="007D4935"/>
    <w:rsid w:val="007D54B0"/>
    <w:rsid w:val="007D5AB4"/>
    <w:rsid w:val="007E36F3"/>
    <w:rsid w:val="007E42BB"/>
    <w:rsid w:val="007E55EB"/>
    <w:rsid w:val="007E6040"/>
    <w:rsid w:val="007E6229"/>
    <w:rsid w:val="007F1B71"/>
    <w:rsid w:val="007F24EC"/>
    <w:rsid w:val="007F36EF"/>
    <w:rsid w:val="007F551D"/>
    <w:rsid w:val="007F586F"/>
    <w:rsid w:val="007F7DF4"/>
    <w:rsid w:val="008000AC"/>
    <w:rsid w:val="00803499"/>
    <w:rsid w:val="00804A66"/>
    <w:rsid w:val="00805170"/>
    <w:rsid w:val="00807A40"/>
    <w:rsid w:val="00807BE7"/>
    <w:rsid w:val="008122EA"/>
    <w:rsid w:val="00814E9E"/>
    <w:rsid w:val="00815CC9"/>
    <w:rsid w:val="00821C7B"/>
    <w:rsid w:val="008228C9"/>
    <w:rsid w:val="00822DA4"/>
    <w:rsid w:val="008231AD"/>
    <w:rsid w:val="008239A3"/>
    <w:rsid w:val="008241FB"/>
    <w:rsid w:val="00824DDB"/>
    <w:rsid w:val="00825B55"/>
    <w:rsid w:val="00830E19"/>
    <w:rsid w:val="008330E2"/>
    <w:rsid w:val="00836E95"/>
    <w:rsid w:val="008371FF"/>
    <w:rsid w:val="00837407"/>
    <w:rsid w:val="008401B5"/>
    <w:rsid w:val="008426FF"/>
    <w:rsid w:val="00843FF5"/>
    <w:rsid w:val="00847687"/>
    <w:rsid w:val="00847DAB"/>
    <w:rsid w:val="008505B2"/>
    <w:rsid w:val="00850D81"/>
    <w:rsid w:val="008518AC"/>
    <w:rsid w:val="0085241E"/>
    <w:rsid w:val="00852BF2"/>
    <w:rsid w:val="00854692"/>
    <w:rsid w:val="008547A2"/>
    <w:rsid w:val="00854803"/>
    <w:rsid w:val="00854C5C"/>
    <w:rsid w:val="008553E5"/>
    <w:rsid w:val="00856C52"/>
    <w:rsid w:val="00857D2D"/>
    <w:rsid w:val="00860F01"/>
    <w:rsid w:val="00861A75"/>
    <w:rsid w:val="0086711D"/>
    <w:rsid w:val="008725DE"/>
    <w:rsid w:val="00872F7A"/>
    <w:rsid w:val="008758C5"/>
    <w:rsid w:val="00876094"/>
    <w:rsid w:val="00876EF7"/>
    <w:rsid w:val="00876F6E"/>
    <w:rsid w:val="008831D4"/>
    <w:rsid w:val="00883FC1"/>
    <w:rsid w:val="00885158"/>
    <w:rsid w:val="0088586E"/>
    <w:rsid w:val="00885D45"/>
    <w:rsid w:val="0088654B"/>
    <w:rsid w:val="00887D15"/>
    <w:rsid w:val="0089136C"/>
    <w:rsid w:val="00891E1B"/>
    <w:rsid w:val="0089589A"/>
    <w:rsid w:val="00897766"/>
    <w:rsid w:val="008A6B30"/>
    <w:rsid w:val="008B1006"/>
    <w:rsid w:val="008B2885"/>
    <w:rsid w:val="008B2EA6"/>
    <w:rsid w:val="008B4821"/>
    <w:rsid w:val="008B643F"/>
    <w:rsid w:val="008C071C"/>
    <w:rsid w:val="008C24A5"/>
    <w:rsid w:val="008C4231"/>
    <w:rsid w:val="008C5982"/>
    <w:rsid w:val="008C66D4"/>
    <w:rsid w:val="008D0928"/>
    <w:rsid w:val="008D30E5"/>
    <w:rsid w:val="008D3737"/>
    <w:rsid w:val="008D4E75"/>
    <w:rsid w:val="008D520C"/>
    <w:rsid w:val="008D58EB"/>
    <w:rsid w:val="008D79D9"/>
    <w:rsid w:val="008E14C8"/>
    <w:rsid w:val="008E25E7"/>
    <w:rsid w:val="008E28E8"/>
    <w:rsid w:val="008E35FA"/>
    <w:rsid w:val="008E4B94"/>
    <w:rsid w:val="008E7B32"/>
    <w:rsid w:val="008F0233"/>
    <w:rsid w:val="008F0E35"/>
    <w:rsid w:val="008F11A9"/>
    <w:rsid w:val="008F1B23"/>
    <w:rsid w:val="008F2BC0"/>
    <w:rsid w:val="008F2DB3"/>
    <w:rsid w:val="008F4525"/>
    <w:rsid w:val="008F49C0"/>
    <w:rsid w:val="008F78E5"/>
    <w:rsid w:val="008F7EEF"/>
    <w:rsid w:val="009002E3"/>
    <w:rsid w:val="009027FD"/>
    <w:rsid w:val="00903DAF"/>
    <w:rsid w:val="009049CC"/>
    <w:rsid w:val="00911167"/>
    <w:rsid w:val="00912BE7"/>
    <w:rsid w:val="00914519"/>
    <w:rsid w:val="00917451"/>
    <w:rsid w:val="00921E51"/>
    <w:rsid w:val="0092468E"/>
    <w:rsid w:val="009302C9"/>
    <w:rsid w:val="00931F63"/>
    <w:rsid w:val="0093284A"/>
    <w:rsid w:val="00933104"/>
    <w:rsid w:val="00935624"/>
    <w:rsid w:val="009362B1"/>
    <w:rsid w:val="009369A8"/>
    <w:rsid w:val="009374BF"/>
    <w:rsid w:val="0094075F"/>
    <w:rsid w:val="009414AE"/>
    <w:rsid w:val="00943F9F"/>
    <w:rsid w:val="00945E9E"/>
    <w:rsid w:val="009463CA"/>
    <w:rsid w:val="00947BA1"/>
    <w:rsid w:val="00947FA5"/>
    <w:rsid w:val="00950D75"/>
    <w:rsid w:val="00951843"/>
    <w:rsid w:val="00952091"/>
    <w:rsid w:val="00952811"/>
    <w:rsid w:val="009534C4"/>
    <w:rsid w:val="0095701D"/>
    <w:rsid w:val="00960BA8"/>
    <w:rsid w:val="00963742"/>
    <w:rsid w:val="0096457D"/>
    <w:rsid w:val="0096611C"/>
    <w:rsid w:val="0097071E"/>
    <w:rsid w:val="00970770"/>
    <w:rsid w:val="00970B02"/>
    <w:rsid w:val="0097138B"/>
    <w:rsid w:val="009740E3"/>
    <w:rsid w:val="00974818"/>
    <w:rsid w:val="00975631"/>
    <w:rsid w:val="00975B29"/>
    <w:rsid w:val="00976E4C"/>
    <w:rsid w:val="009815C6"/>
    <w:rsid w:val="00982609"/>
    <w:rsid w:val="00982F99"/>
    <w:rsid w:val="00983DF6"/>
    <w:rsid w:val="009846F9"/>
    <w:rsid w:val="00985E32"/>
    <w:rsid w:val="0099050D"/>
    <w:rsid w:val="00991328"/>
    <w:rsid w:val="00991437"/>
    <w:rsid w:val="00991AE3"/>
    <w:rsid w:val="0099268F"/>
    <w:rsid w:val="009A114F"/>
    <w:rsid w:val="009A1621"/>
    <w:rsid w:val="009A3A65"/>
    <w:rsid w:val="009A7767"/>
    <w:rsid w:val="009A7852"/>
    <w:rsid w:val="009B0F05"/>
    <w:rsid w:val="009B1A03"/>
    <w:rsid w:val="009B2845"/>
    <w:rsid w:val="009B31B1"/>
    <w:rsid w:val="009B5DB9"/>
    <w:rsid w:val="009C2D66"/>
    <w:rsid w:val="009C3497"/>
    <w:rsid w:val="009C3FCE"/>
    <w:rsid w:val="009C46AF"/>
    <w:rsid w:val="009C60D8"/>
    <w:rsid w:val="009D06CD"/>
    <w:rsid w:val="009D2B9A"/>
    <w:rsid w:val="009D41C3"/>
    <w:rsid w:val="009D4218"/>
    <w:rsid w:val="009D46D8"/>
    <w:rsid w:val="009D46FA"/>
    <w:rsid w:val="009E0768"/>
    <w:rsid w:val="009E0BD9"/>
    <w:rsid w:val="009E0DC2"/>
    <w:rsid w:val="009E2513"/>
    <w:rsid w:val="009E3D4E"/>
    <w:rsid w:val="009E3E18"/>
    <w:rsid w:val="009E4459"/>
    <w:rsid w:val="009E5FE2"/>
    <w:rsid w:val="009E7D1D"/>
    <w:rsid w:val="009F0484"/>
    <w:rsid w:val="009F0A3F"/>
    <w:rsid w:val="009F2722"/>
    <w:rsid w:val="009F4BEF"/>
    <w:rsid w:val="009F5EBC"/>
    <w:rsid w:val="009F62AF"/>
    <w:rsid w:val="009F73D8"/>
    <w:rsid w:val="009F7C1E"/>
    <w:rsid w:val="00A01E86"/>
    <w:rsid w:val="00A03065"/>
    <w:rsid w:val="00A03801"/>
    <w:rsid w:val="00A03D3F"/>
    <w:rsid w:val="00A03FE9"/>
    <w:rsid w:val="00A060B4"/>
    <w:rsid w:val="00A060C8"/>
    <w:rsid w:val="00A067FA"/>
    <w:rsid w:val="00A07BEB"/>
    <w:rsid w:val="00A117BC"/>
    <w:rsid w:val="00A1198C"/>
    <w:rsid w:val="00A11A1A"/>
    <w:rsid w:val="00A13221"/>
    <w:rsid w:val="00A14029"/>
    <w:rsid w:val="00A15A53"/>
    <w:rsid w:val="00A16221"/>
    <w:rsid w:val="00A164AB"/>
    <w:rsid w:val="00A22C5B"/>
    <w:rsid w:val="00A2351E"/>
    <w:rsid w:val="00A23A2C"/>
    <w:rsid w:val="00A258CC"/>
    <w:rsid w:val="00A26F24"/>
    <w:rsid w:val="00A30FD5"/>
    <w:rsid w:val="00A359F5"/>
    <w:rsid w:val="00A36A1A"/>
    <w:rsid w:val="00A37AB3"/>
    <w:rsid w:val="00A37E6D"/>
    <w:rsid w:val="00A41BDC"/>
    <w:rsid w:val="00A43C36"/>
    <w:rsid w:val="00A43E7E"/>
    <w:rsid w:val="00A45190"/>
    <w:rsid w:val="00A45DE5"/>
    <w:rsid w:val="00A50F5D"/>
    <w:rsid w:val="00A53D3A"/>
    <w:rsid w:val="00A57C27"/>
    <w:rsid w:val="00A57D7C"/>
    <w:rsid w:val="00A62B58"/>
    <w:rsid w:val="00A62C9C"/>
    <w:rsid w:val="00A636FA"/>
    <w:rsid w:val="00A64492"/>
    <w:rsid w:val="00A652C6"/>
    <w:rsid w:val="00A6687E"/>
    <w:rsid w:val="00A66A32"/>
    <w:rsid w:val="00A66A97"/>
    <w:rsid w:val="00A6702F"/>
    <w:rsid w:val="00A67615"/>
    <w:rsid w:val="00A7155A"/>
    <w:rsid w:val="00A7292E"/>
    <w:rsid w:val="00A771B7"/>
    <w:rsid w:val="00A77944"/>
    <w:rsid w:val="00A816A3"/>
    <w:rsid w:val="00A83D94"/>
    <w:rsid w:val="00A83EF5"/>
    <w:rsid w:val="00A84F8B"/>
    <w:rsid w:val="00A8543A"/>
    <w:rsid w:val="00A855D8"/>
    <w:rsid w:val="00A92BBF"/>
    <w:rsid w:val="00A935DF"/>
    <w:rsid w:val="00A93C5A"/>
    <w:rsid w:val="00A93F2B"/>
    <w:rsid w:val="00A95B1F"/>
    <w:rsid w:val="00A9669D"/>
    <w:rsid w:val="00A970E9"/>
    <w:rsid w:val="00A973F4"/>
    <w:rsid w:val="00AA3CDE"/>
    <w:rsid w:val="00AA4DBF"/>
    <w:rsid w:val="00AA5554"/>
    <w:rsid w:val="00AA64F7"/>
    <w:rsid w:val="00AB0851"/>
    <w:rsid w:val="00AB34D6"/>
    <w:rsid w:val="00AB4560"/>
    <w:rsid w:val="00AB4FA6"/>
    <w:rsid w:val="00AB5F0D"/>
    <w:rsid w:val="00AB6307"/>
    <w:rsid w:val="00AC0F7B"/>
    <w:rsid w:val="00AC2080"/>
    <w:rsid w:val="00AC3B41"/>
    <w:rsid w:val="00AC6645"/>
    <w:rsid w:val="00AD14B9"/>
    <w:rsid w:val="00AD33BC"/>
    <w:rsid w:val="00AD449B"/>
    <w:rsid w:val="00AD4AF3"/>
    <w:rsid w:val="00AD798C"/>
    <w:rsid w:val="00AE2C12"/>
    <w:rsid w:val="00AE4B21"/>
    <w:rsid w:val="00AE6F13"/>
    <w:rsid w:val="00AF1C1B"/>
    <w:rsid w:val="00AF3223"/>
    <w:rsid w:val="00AF621F"/>
    <w:rsid w:val="00AF78FB"/>
    <w:rsid w:val="00B01455"/>
    <w:rsid w:val="00B0156E"/>
    <w:rsid w:val="00B019EE"/>
    <w:rsid w:val="00B01B95"/>
    <w:rsid w:val="00B0264F"/>
    <w:rsid w:val="00B057A0"/>
    <w:rsid w:val="00B06243"/>
    <w:rsid w:val="00B06D4C"/>
    <w:rsid w:val="00B076E1"/>
    <w:rsid w:val="00B07F10"/>
    <w:rsid w:val="00B11B74"/>
    <w:rsid w:val="00B11D65"/>
    <w:rsid w:val="00B16D7B"/>
    <w:rsid w:val="00B17788"/>
    <w:rsid w:val="00B2127E"/>
    <w:rsid w:val="00B221F9"/>
    <w:rsid w:val="00B231D0"/>
    <w:rsid w:val="00B24A36"/>
    <w:rsid w:val="00B2592C"/>
    <w:rsid w:val="00B262E8"/>
    <w:rsid w:val="00B264D8"/>
    <w:rsid w:val="00B26651"/>
    <w:rsid w:val="00B309CC"/>
    <w:rsid w:val="00B31261"/>
    <w:rsid w:val="00B35569"/>
    <w:rsid w:val="00B37321"/>
    <w:rsid w:val="00B44DBB"/>
    <w:rsid w:val="00B46728"/>
    <w:rsid w:val="00B47B06"/>
    <w:rsid w:val="00B51ECD"/>
    <w:rsid w:val="00B52A1E"/>
    <w:rsid w:val="00B52B9E"/>
    <w:rsid w:val="00B53974"/>
    <w:rsid w:val="00B53B88"/>
    <w:rsid w:val="00B54EC2"/>
    <w:rsid w:val="00B55757"/>
    <w:rsid w:val="00B56591"/>
    <w:rsid w:val="00B56E96"/>
    <w:rsid w:val="00B57366"/>
    <w:rsid w:val="00B57DDB"/>
    <w:rsid w:val="00B606FB"/>
    <w:rsid w:val="00B629A6"/>
    <w:rsid w:val="00B712FA"/>
    <w:rsid w:val="00B71A2A"/>
    <w:rsid w:val="00B80226"/>
    <w:rsid w:val="00B80469"/>
    <w:rsid w:val="00B82485"/>
    <w:rsid w:val="00B826F2"/>
    <w:rsid w:val="00B864E6"/>
    <w:rsid w:val="00B90440"/>
    <w:rsid w:val="00B908CE"/>
    <w:rsid w:val="00B92D65"/>
    <w:rsid w:val="00B944A0"/>
    <w:rsid w:val="00B952F0"/>
    <w:rsid w:val="00B95AC9"/>
    <w:rsid w:val="00BA2173"/>
    <w:rsid w:val="00BA3022"/>
    <w:rsid w:val="00BA7408"/>
    <w:rsid w:val="00BB19F9"/>
    <w:rsid w:val="00BB3D0D"/>
    <w:rsid w:val="00BB567B"/>
    <w:rsid w:val="00BB6855"/>
    <w:rsid w:val="00BB70AE"/>
    <w:rsid w:val="00BB73DE"/>
    <w:rsid w:val="00BC0DBB"/>
    <w:rsid w:val="00BC3043"/>
    <w:rsid w:val="00BC54AC"/>
    <w:rsid w:val="00BC5BF0"/>
    <w:rsid w:val="00BC5E42"/>
    <w:rsid w:val="00BC62F4"/>
    <w:rsid w:val="00BD0F51"/>
    <w:rsid w:val="00BD15CC"/>
    <w:rsid w:val="00BD22CC"/>
    <w:rsid w:val="00BD2DF5"/>
    <w:rsid w:val="00BD6D07"/>
    <w:rsid w:val="00BE157D"/>
    <w:rsid w:val="00BE1899"/>
    <w:rsid w:val="00BE1D48"/>
    <w:rsid w:val="00BE1DA2"/>
    <w:rsid w:val="00BE493B"/>
    <w:rsid w:val="00BE57D2"/>
    <w:rsid w:val="00BF0308"/>
    <w:rsid w:val="00C00A79"/>
    <w:rsid w:val="00C02A45"/>
    <w:rsid w:val="00C02F95"/>
    <w:rsid w:val="00C0371A"/>
    <w:rsid w:val="00C12EA9"/>
    <w:rsid w:val="00C136A5"/>
    <w:rsid w:val="00C13BA0"/>
    <w:rsid w:val="00C14C17"/>
    <w:rsid w:val="00C15CCB"/>
    <w:rsid w:val="00C16C4D"/>
    <w:rsid w:val="00C17E7A"/>
    <w:rsid w:val="00C20A9E"/>
    <w:rsid w:val="00C31250"/>
    <w:rsid w:val="00C313ED"/>
    <w:rsid w:val="00C32270"/>
    <w:rsid w:val="00C3227F"/>
    <w:rsid w:val="00C32943"/>
    <w:rsid w:val="00C33D7A"/>
    <w:rsid w:val="00C346E0"/>
    <w:rsid w:val="00C34A91"/>
    <w:rsid w:val="00C35AA2"/>
    <w:rsid w:val="00C407E0"/>
    <w:rsid w:val="00C45A78"/>
    <w:rsid w:val="00C50074"/>
    <w:rsid w:val="00C52478"/>
    <w:rsid w:val="00C531B4"/>
    <w:rsid w:val="00C54BD2"/>
    <w:rsid w:val="00C56443"/>
    <w:rsid w:val="00C566D2"/>
    <w:rsid w:val="00C57000"/>
    <w:rsid w:val="00C60844"/>
    <w:rsid w:val="00C63767"/>
    <w:rsid w:val="00C64560"/>
    <w:rsid w:val="00C64812"/>
    <w:rsid w:val="00C65A04"/>
    <w:rsid w:val="00C6795B"/>
    <w:rsid w:val="00C70887"/>
    <w:rsid w:val="00C735F9"/>
    <w:rsid w:val="00C738CD"/>
    <w:rsid w:val="00C753D1"/>
    <w:rsid w:val="00C75C79"/>
    <w:rsid w:val="00C77144"/>
    <w:rsid w:val="00C833F4"/>
    <w:rsid w:val="00C83E85"/>
    <w:rsid w:val="00C84534"/>
    <w:rsid w:val="00C848C6"/>
    <w:rsid w:val="00C85523"/>
    <w:rsid w:val="00C85917"/>
    <w:rsid w:val="00C9334F"/>
    <w:rsid w:val="00C94BFC"/>
    <w:rsid w:val="00C960E0"/>
    <w:rsid w:val="00CA0481"/>
    <w:rsid w:val="00CA1592"/>
    <w:rsid w:val="00CA1638"/>
    <w:rsid w:val="00CA7601"/>
    <w:rsid w:val="00CB06DB"/>
    <w:rsid w:val="00CB28FD"/>
    <w:rsid w:val="00CB53E4"/>
    <w:rsid w:val="00CB5B2A"/>
    <w:rsid w:val="00CB67EE"/>
    <w:rsid w:val="00CC1304"/>
    <w:rsid w:val="00CC2519"/>
    <w:rsid w:val="00CC341A"/>
    <w:rsid w:val="00CC79C8"/>
    <w:rsid w:val="00CD11F7"/>
    <w:rsid w:val="00CD20C5"/>
    <w:rsid w:val="00CD5ACE"/>
    <w:rsid w:val="00CE175B"/>
    <w:rsid w:val="00CE34F6"/>
    <w:rsid w:val="00CE5BA5"/>
    <w:rsid w:val="00CE5C1E"/>
    <w:rsid w:val="00CE6AD4"/>
    <w:rsid w:val="00CE6BD6"/>
    <w:rsid w:val="00CE7A8C"/>
    <w:rsid w:val="00CE7D46"/>
    <w:rsid w:val="00CF0D0E"/>
    <w:rsid w:val="00CF1480"/>
    <w:rsid w:val="00CF2D75"/>
    <w:rsid w:val="00CF320B"/>
    <w:rsid w:val="00CF33A7"/>
    <w:rsid w:val="00CF37EE"/>
    <w:rsid w:val="00CF51E1"/>
    <w:rsid w:val="00CF6764"/>
    <w:rsid w:val="00CF6BA9"/>
    <w:rsid w:val="00CF735C"/>
    <w:rsid w:val="00D0385A"/>
    <w:rsid w:val="00D03C5C"/>
    <w:rsid w:val="00D05169"/>
    <w:rsid w:val="00D062C3"/>
    <w:rsid w:val="00D066DC"/>
    <w:rsid w:val="00D07D3E"/>
    <w:rsid w:val="00D109D0"/>
    <w:rsid w:val="00D13170"/>
    <w:rsid w:val="00D1325E"/>
    <w:rsid w:val="00D13387"/>
    <w:rsid w:val="00D14050"/>
    <w:rsid w:val="00D152C5"/>
    <w:rsid w:val="00D1640A"/>
    <w:rsid w:val="00D1676E"/>
    <w:rsid w:val="00D16C08"/>
    <w:rsid w:val="00D22A40"/>
    <w:rsid w:val="00D23AA3"/>
    <w:rsid w:val="00D2526A"/>
    <w:rsid w:val="00D272F6"/>
    <w:rsid w:val="00D27829"/>
    <w:rsid w:val="00D301A7"/>
    <w:rsid w:val="00D35C9F"/>
    <w:rsid w:val="00D4004B"/>
    <w:rsid w:val="00D414C5"/>
    <w:rsid w:val="00D418E7"/>
    <w:rsid w:val="00D426D9"/>
    <w:rsid w:val="00D43275"/>
    <w:rsid w:val="00D43710"/>
    <w:rsid w:val="00D50A0B"/>
    <w:rsid w:val="00D51FC0"/>
    <w:rsid w:val="00D52E88"/>
    <w:rsid w:val="00D53539"/>
    <w:rsid w:val="00D55016"/>
    <w:rsid w:val="00D5565B"/>
    <w:rsid w:val="00D608CA"/>
    <w:rsid w:val="00D63D01"/>
    <w:rsid w:val="00D6721F"/>
    <w:rsid w:val="00D672E6"/>
    <w:rsid w:val="00D7090C"/>
    <w:rsid w:val="00D72C13"/>
    <w:rsid w:val="00D73FB7"/>
    <w:rsid w:val="00D7423F"/>
    <w:rsid w:val="00D74364"/>
    <w:rsid w:val="00D7682D"/>
    <w:rsid w:val="00D76CCD"/>
    <w:rsid w:val="00D7705D"/>
    <w:rsid w:val="00D8229C"/>
    <w:rsid w:val="00D8297D"/>
    <w:rsid w:val="00D86D33"/>
    <w:rsid w:val="00D90036"/>
    <w:rsid w:val="00D904D9"/>
    <w:rsid w:val="00D91686"/>
    <w:rsid w:val="00D92515"/>
    <w:rsid w:val="00D9316B"/>
    <w:rsid w:val="00D93214"/>
    <w:rsid w:val="00D96885"/>
    <w:rsid w:val="00D97CDE"/>
    <w:rsid w:val="00DB0B7F"/>
    <w:rsid w:val="00DB132D"/>
    <w:rsid w:val="00DB361C"/>
    <w:rsid w:val="00DB3BE6"/>
    <w:rsid w:val="00DB601F"/>
    <w:rsid w:val="00DB75F1"/>
    <w:rsid w:val="00DB7683"/>
    <w:rsid w:val="00DC12D7"/>
    <w:rsid w:val="00DC18CF"/>
    <w:rsid w:val="00DC2623"/>
    <w:rsid w:val="00DC287D"/>
    <w:rsid w:val="00DC292F"/>
    <w:rsid w:val="00DC30E2"/>
    <w:rsid w:val="00DC4091"/>
    <w:rsid w:val="00DC426C"/>
    <w:rsid w:val="00DC599E"/>
    <w:rsid w:val="00DC5E9D"/>
    <w:rsid w:val="00DC64E2"/>
    <w:rsid w:val="00DC66F6"/>
    <w:rsid w:val="00DC67A5"/>
    <w:rsid w:val="00DD1BB3"/>
    <w:rsid w:val="00DD4230"/>
    <w:rsid w:val="00DD43DD"/>
    <w:rsid w:val="00DD5382"/>
    <w:rsid w:val="00DD655A"/>
    <w:rsid w:val="00DE4224"/>
    <w:rsid w:val="00DE4505"/>
    <w:rsid w:val="00DE70EB"/>
    <w:rsid w:val="00DE75DD"/>
    <w:rsid w:val="00DE7AAD"/>
    <w:rsid w:val="00DF0CC3"/>
    <w:rsid w:val="00DF32DB"/>
    <w:rsid w:val="00DF4691"/>
    <w:rsid w:val="00DF73D1"/>
    <w:rsid w:val="00E0088A"/>
    <w:rsid w:val="00E01651"/>
    <w:rsid w:val="00E06613"/>
    <w:rsid w:val="00E121D1"/>
    <w:rsid w:val="00E133A4"/>
    <w:rsid w:val="00E147B6"/>
    <w:rsid w:val="00E20853"/>
    <w:rsid w:val="00E21FDB"/>
    <w:rsid w:val="00E225BE"/>
    <w:rsid w:val="00E22E21"/>
    <w:rsid w:val="00E2407A"/>
    <w:rsid w:val="00E2425D"/>
    <w:rsid w:val="00E25959"/>
    <w:rsid w:val="00E32223"/>
    <w:rsid w:val="00E34115"/>
    <w:rsid w:val="00E34B4B"/>
    <w:rsid w:val="00E34C61"/>
    <w:rsid w:val="00E358EB"/>
    <w:rsid w:val="00E37648"/>
    <w:rsid w:val="00E4212C"/>
    <w:rsid w:val="00E430A3"/>
    <w:rsid w:val="00E439AB"/>
    <w:rsid w:val="00E43F6C"/>
    <w:rsid w:val="00E4521C"/>
    <w:rsid w:val="00E465B2"/>
    <w:rsid w:val="00E528A9"/>
    <w:rsid w:val="00E52A15"/>
    <w:rsid w:val="00E530CD"/>
    <w:rsid w:val="00E53466"/>
    <w:rsid w:val="00E5749E"/>
    <w:rsid w:val="00E62F75"/>
    <w:rsid w:val="00E63374"/>
    <w:rsid w:val="00E65AA5"/>
    <w:rsid w:val="00E6735D"/>
    <w:rsid w:val="00E70500"/>
    <w:rsid w:val="00E70837"/>
    <w:rsid w:val="00E741F7"/>
    <w:rsid w:val="00E74F4D"/>
    <w:rsid w:val="00E77020"/>
    <w:rsid w:val="00E7711E"/>
    <w:rsid w:val="00E77A6A"/>
    <w:rsid w:val="00E77EC2"/>
    <w:rsid w:val="00E81D79"/>
    <w:rsid w:val="00E83762"/>
    <w:rsid w:val="00E8401B"/>
    <w:rsid w:val="00E847B3"/>
    <w:rsid w:val="00E84C5E"/>
    <w:rsid w:val="00E87CF7"/>
    <w:rsid w:val="00E92AAB"/>
    <w:rsid w:val="00E975C9"/>
    <w:rsid w:val="00EA1B76"/>
    <w:rsid w:val="00EA483B"/>
    <w:rsid w:val="00EA6128"/>
    <w:rsid w:val="00EB067D"/>
    <w:rsid w:val="00EB3A51"/>
    <w:rsid w:val="00EB4E22"/>
    <w:rsid w:val="00EB5753"/>
    <w:rsid w:val="00EB695B"/>
    <w:rsid w:val="00EB6F11"/>
    <w:rsid w:val="00EC0148"/>
    <w:rsid w:val="00EC0F8A"/>
    <w:rsid w:val="00EC12CC"/>
    <w:rsid w:val="00EC34DE"/>
    <w:rsid w:val="00EC502E"/>
    <w:rsid w:val="00EC5112"/>
    <w:rsid w:val="00EC66C7"/>
    <w:rsid w:val="00ED0C78"/>
    <w:rsid w:val="00ED354D"/>
    <w:rsid w:val="00ED3CD0"/>
    <w:rsid w:val="00ED433B"/>
    <w:rsid w:val="00ED6044"/>
    <w:rsid w:val="00ED7943"/>
    <w:rsid w:val="00EE0A4C"/>
    <w:rsid w:val="00EE1320"/>
    <w:rsid w:val="00EE1EB3"/>
    <w:rsid w:val="00EE613D"/>
    <w:rsid w:val="00EE6479"/>
    <w:rsid w:val="00EE6D68"/>
    <w:rsid w:val="00EE6E9D"/>
    <w:rsid w:val="00EE7581"/>
    <w:rsid w:val="00EE7CE3"/>
    <w:rsid w:val="00EE7D34"/>
    <w:rsid w:val="00EF045F"/>
    <w:rsid w:val="00EF080C"/>
    <w:rsid w:val="00EF1B0B"/>
    <w:rsid w:val="00EF1B37"/>
    <w:rsid w:val="00EF1D2B"/>
    <w:rsid w:val="00EF2A56"/>
    <w:rsid w:val="00EF3F6A"/>
    <w:rsid w:val="00EF4FBC"/>
    <w:rsid w:val="00EF57E7"/>
    <w:rsid w:val="00EF6A10"/>
    <w:rsid w:val="00EF7514"/>
    <w:rsid w:val="00F005E1"/>
    <w:rsid w:val="00F01B7F"/>
    <w:rsid w:val="00F030CF"/>
    <w:rsid w:val="00F03805"/>
    <w:rsid w:val="00F0414C"/>
    <w:rsid w:val="00F0448A"/>
    <w:rsid w:val="00F04E00"/>
    <w:rsid w:val="00F104B0"/>
    <w:rsid w:val="00F104BB"/>
    <w:rsid w:val="00F10A77"/>
    <w:rsid w:val="00F1265E"/>
    <w:rsid w:val="00F14218"/>
    <w:rsid w:val="00F143CE"/>
    <w:rsid w:val="00F14F56"/>
    <w:rsid w:val="00F15B31"/>
    <w:rsid w:val="00F16F3F"/>
    <w:rsid w:val="00F211A1"/>
    <w:rsid w:val="00F27240"/>
    <w:rsid w:val="00F30954"/>
    <w:rsid w:val="00F33BE8"/>
    <w:rsid w:val="00F35514"/>
    <w:rsid w:val="00F35948"/>
    <w:rsid w:val="00F36F24"/>
    <w:rsid w:val="00F40BDA"/>
    <w:rsid w:val="00F43F2E"/>
    <w:rsid w:val="00F44525"/>
    <w:rsid w:val="00F458E2"/>
    <w:rsid w:val="00F45F38"/>
    <w:rsid w:val="00F47F26"/>
    <w:rsid w:val="00F504CE"/>
    <w:rsid w:val="00F50E0A"/>
    <w:rsid w:val="00F51B54"/>
    <w:rsid w:val="00F51C1F"/>
    <w:rsid w:val="00F51E79"/>
    <w:rsid w:val="00F5210F"/>
    <w:rsid w:val="00F55163"/>
    <w:rsid w:val="00F642FC"/>
    <w:rsid w:val="00F67CA0"/>
    <w:rsid w:val="00F67D47"/>
    <w:rsid w:val="00F70B08"/>
    <w:rsid w:val="00F739C3"/>
    <w:rsid w:val="00F73A84"/>
    <w:rsid w:val="00F73E54"/>
    <w:rsid w:val="00F742E5"/>
    <w:rsid w:val="00F743A1"/>
    <w:rsid w:val="00F75F6D"/>
    <w:rsid w:val="00F76C37"/>
    <w:rsid w:val="00F81A0B"/>
    <w:rsid w:val="00F820A4"/>
    <w:rsid w:val="00F8383D"/>
    <w:rsid w:val="00F8386B"/>
    <w:rsid w:val="00F83A38"/>
    <w:rsid w:val="00F8629C"/>
    <w:rsid w:val="00F86594"/>
    <w:rsid w:val="00F86828"/>
    <w:rsid w:val="00F878F2"/>
    <w:rsid w:val="00F87C7F"/>
    <w:rsid w:val="00F9015C"/>
    <w:rsid w:val="00F917A8"/>
    <w:rsid w:val="00F91FB1"/>
    <w:rsid w:val="00F92204"/>
    <w:rsid w:val="00F92784"/>
    <w:rsid w:val="00F93E04"/>
    <w:rsid w:val="00F94380"/>
    <w:rsid w:val="00F94BA7"/>
    <w:rsid w:val="00F955E2"/>
    <w:rsid w:val="00F95B7B"/>
    <w:rsid w:val="00F965D7"/>
    <w:rsid w:val="00FA5839"/>
    <w:rsid w:val="00FA6F6C"/>
    <w:rsid w:val="00FA7FA8"/>
    <w:rsid w:val="00FB26DA"/>
    <w:rsid w:val="00FB3117"/>
    <w:rsid w:val="00FB4E5A"/>
    <w:rsid w:val="00FB6343"/>
    <w:rsid w:val="00FB6C96"/>
    <w:rsid w:val="00FC0610"/>
    <w:rsid w:val="00FC1D87"/>
    <w:rsid w:val="00FC24F0"/>
    <w:rsid w:val="00FC2FBF"/>
    <w:rsid w:val="00FC5E52"/>
    <w:rsid w:val="00FC7141"/>
    <w:rsid w:val="00FD2877"/>
    <w:rsid w:val="00FD3082"/>
    <w:rsid w:val="00FD3CA8"/>
    <w:rsid w:val="00FD7452"/>
    <w:rsid w:val="00FE0037"/>
    <w:rsid w:val="00FE0B54"/>
    <w:rsid w:val="00FE228D"/>
    <w:rsid w:val="00FE2460"/>
    <w:rsid w:val="00FE4751"/>
    <w:rsid w:val="00FE53FF"/>
    <w:rsid w:val="00FE6FD4"/>
    <w:rsid w:val="00FE7E4A"/>
    <w:rsid w:val="00FF03AE"/>
    <w:rsid w:val="00FF26A1"/>
    <w:rsid w:val="00FF7510"/>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C4F88A"/>
  <w15:chartTrackingRefBased/>
  <w15:docId w15:val="{459E54A8-2E11-7941-BB1E-6FE922C6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9CC"/>
    <w:rPr>
      <w:color w:val="0563C1" w:themeColor="hyperlink"/>
      <w:u w:val="single"/>
    </w:rPr>
  </w:style>
  <w:style w:type="table" w:styleId="TableGrid">
    <w:name w:val="Table Grid"/>
    <w:basedOn w:val="TableNormal"/>
    <w:uiPriority w:val="39"/>
    <w:rsid w:val="009049C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9CC"/>
    <w:pPr>
      <w:spacing w:after="160" w:line="259" w:lineRule="auto"/>
      <w:ind w:left="720"/>
      <w:contextualSpacing/>
    </w:pPr>
    <w:rPr>
      <w:sz w:val="22"/>
      <w:szCs w:val="22"/>
      <w:lang w:val="en-US"/>
    </w:rPr>
  </w:style>
  <w:style w:type="character" w:styleId="FollowedHyperlink">
    <w:name w:val="FollowedHyperlink"/>
    <w:basedOn w:val="DefaultParagraphFont"/>
    <w:uiPriority w:val="99"/>
    <w:semiHidden/>
    <w:unhideWhenUsed/>
    <w:rsid w:val="009049CC"/>
    <w:rPr>
      <w:color w:val="954F72" w:themeColor="followedHyperlink"/>
      <w:u w:val="single"/>
    </w:rPr>
  </w:style>
  <w:style w:type="paragraph" w:styleId="Footer">
    <w:name w:val="footer"/>
    <w:basedOn w:val="Normal"/>
    <w:link w:val="FooterChar"/>
    <w:uiPriority w:val="99"/>
    <w:unhideWhenUsed/>
    <w:rsid w:val="00B24A36"/>
    <w:pPr>
      <w:tabs>
        <w:tab w:val="center" w:pos="4680"/>
        <w:tab w:val="right" w:pos="9360"/>
      </w:tabs>
    </w:pPr>
  </w:style>
  <w:style w:type="character" w:customStyle="1" w:styleId="FooterChar">
    <w:name w:val="Footer Char"/>
    <w:basedOn w:val="DefaultParagraphFont"/>
    <w:link w:val="Footer"/>
    <w:uiPriority w:val="99"/>
    <w:rsid w:val="00B24A36"/>
  </w:style>
  <w:style w:type="character" w:styleId="PageNumber">
    <w:name w:val="page number"/>
    <w:basedOn w:val="DefaultParagraphFont"/>
    <w:uiPriority w:val="99"/>
    <w:semiHidden/>
    <w:unhideWhenUsed/>
    <w:rsid w:val="00B24A36"/>
  </w:style>
  <w:style w:type="paragraph" w:styleId="Header">
    <w:name w:val="header"/>
    <w:basedOn w:val="Normal"/>
    <w:link w:val="HeaderChar"/>
    <w:uiPriority w:val="99"/>
    <w:unhideWhenUsed/>
    <w:rsid w:val="00B24A36"/>
    <w:pPr>
      <w:tabs>
        <w:tab w:val="center" w:pos="4680"/>
        <w:tab w:val="right" w:pos="9360"/>
      </w:tabs>
    </w:pPr>
  </w:style>
  <w:style w:type="character" w:customStyle="1" w:styleId="HeaderChar">
    <w:name w:val="Header Char"/>
    <w:basedOn w:val="DefaultParagraphFont"/>
    <w:link w:val="Header"/>
    <w:uiPriority w:val="99"/>
    <w:rsid w:val="00B24A36"/>
  </w:style>
  <w:style w:type="paragraph" w:styleId="FootnoteText">
    <w:name w:val="footnote text"/>
    <w:basedOn w:val="Normal"/>
    <w:link w:val="FootnoteTextChar"/>
    <w:uiPriority w:val="99"/>
    <w:semiHidden/>
    <w:unhideWhenUsed/>
    <w:rsid w:val="006F66B6"/>
    <w:rPr>
      <w:sz w:val="20"/>
      <w:szCs w:val="20"/>
    </w:rPr>
  </w:style>
  <w:style w:type="character" w:customStyle="1" w:styleId="FootnoteTextChar">
    <w:name w:val="Footnote Text Char"/>
    <w:basedOn w:val="DefaultParagraphFont"/>
    <w:link w:val="FootnoteText"/>
    <w:uiPriority w:val="99"/>
    <w:semiHidden/>
    <w:rsid w:val="006F66B6"/>
    <w:rPr>
      <w:sz w:val="20"/>
      <w:szCs w:val="20"/>
    </w:rPr>
  </w:style>
  <w:style w:type="character" w:styleId="FootnoteReference">
    <w:name w:val="footnote reference"/>
    <w:basedOn w:val="DefaultParagraphFont"/>
    <w:uiPriority w:val="99"/>
    <w:semiHidden/>
    <w:unhideWhenUsed/>
    <w:rsid w:val="006F66B6"/>
    <w:rPr>
      <w:vertAlign w:val="superscript"/>
    </w:rPr>
  </w:style>
  <w:style w:type="character" w:customStyle="1" w:styleId="UnresolvedMention">
    <w:name w:val="Unresolved Mention"/>
    <w:basedOn w:val="DefaultParagraphFont"/>
    <w:uiPriority w:val="99"/>
    <w:semiHidden/>
    <w:unhideWhenUsed/>
    <w:rsid w:val="00DE4505"/>
    <w:rPr>
      <w:color w:val="605E5C"/>
      <w:shd w:val="clear" w:color="auto" w:fill="E1DFDD"/>
    </w:rPr>
  </w:style>
  <w:style w:type="paragraph" w:styleId="BalloonText">
    <w:name w:val="Balloon Text"/>
    <w:basedOn w:val="Normal"/>
    <w:link w:val="BalloonTextChar"/>
    <w:uiPriority w:val="99"/>
    <w:semiHidden/>
    <w:unhideWhenUsed/>
    <w:rsid w:val="00903D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F"/>
    <w:rPr>
      <w:rFonts w:ascii="Segoe UI" w:hAnsi="Segoe UI" w:cs="Segoe UI"/>
      <w:sz w:val="18"/>
      <w:szCs w:val="18"/>
    </w:rPr>
  </w:style>
  <w:style w:type="paragraph" w:styleId="BodyText2">
    <w:name w:val="Body Text 2"/>
    <w:basedOn w:val="Normal"/>
    <w:link w:val="BodyText2Char"/>
    <w:hidden/>
    <w:uiPriority w:val="99"/>
    <w:rsid w:val="009F0484"/>
    <w:pPr>
      <w:widowControl w:val="0"/>
      <w:tabs>
        <w:tab w:val="left" w:pos="720"/>
      </w:tabs>
      <w:autoSpaceDE w:val="0"/>
      <w:autoSpaceDN w:val="0"/>
      <w:adjustRightInd w:val="0"/>
      <w:jc w:val="both"/>
    </w:pPr>
    <w:rPr>
      <w:rFonts w:ascii="Times New Roman" w:eastAsia="SimSun" w:hAnsi="Times New Roman" w:cs="Times New Roman"/>
      <w:lang w:val="en-US" w:eastAsia="zh-CN"/>
    </w:rPr>
  </w:style>
  <w:style w:type="character" w:customStyle="1" w:styleId="BodyText2Char">
    <w:name w:val="Body Text 2 Char"/>
    <w:basedOn w:val="DefaultParagraphFont"/>
    <w:link w:val="BodyText2"/>
    <w:uiPriority w:val="99"/>
    <w:rsid w:val="009F0484"/>
    <w:rPr>
      <w:rFonts w:ascii="Times New Roman" w:eastAsia="SimSun" w:hAnsi="Times New Roman" w:cs="Times New Roman"/>
      <w:lang w:val="en-US" w:eastAsia="zh-CN"/>
    </w:rPr>
  </w:style>
  <w:style w:type="paragraph" w:styleId="EndnoteText">
    <w:name w:val="endnote text"/>
    <w:basedOn w:val="Normal"/>
    <w:link w:val="EndnoteTextChar"/>
    <w:uiPriority w:val="99"/>
    <w:semiHidden/>
    <w:unhideWhenUsed/>
    <w:rsid w:val="009534C4"/>
    <w:rPr>
      <w:sz w:val="20"/>
      <w:szCs w:val="20"/>
    </w:rPr>
  </w:style>
  <w:style w:type="character" w:customStyle="1" w:styleId="EndnoteTextChar">
    <w:name w:val="Endnote Text Char"/>
    <w:basedOn w:val="DefaultParagraphFont"/>
    <w:link w:val="EndnoteText"/>
    <w:uiPriority w:val="99"/>
    <w:semiHidden/>
    <w:rsid w:val="009534C4"/>
    <w:rPr>
      <w:sz w:val="20"/>
      <w:szCs w:val="20"/>
    </w:rPr>
  </w:style>
  <w:style w:type="character" w:styleId="EndnoteReference">
    <w:name w:val="endnote reference"/>
    <w:basedOn w:val="DefaultParagraphFont"/>
    <w:uiPriority w:val="99"/>
    <w:semiHidden/>
    <w:unhideWhenUsed/>
    <w:rsid w:val="009534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7936">
      <w:bodyDiv w:val="1"/>
      <w:marLeft w:val="0"/>
      <w:marRight w:val="0"/>
      <w:marTop w:val="0"/>
      <w:marBottom w:val="0"/>
      <w:divBdr>
        <w:top w:val="none" w:sz="0" w:space="0" w:color="auto"/>
        <w:left w:val="none" w:sz="0" w:space="0" w:color="auto"/>
        <w:bottom w:val="none" w:sz="0" w:space="0" w:color="auto"/>
        <w:right w:val="none" w:sz="0" w:space="0" w:color="auto"/>
      </w:divBdr>
    </w:div>
    <w:div w:id="452947320">
      <w:bodyDiv w:val="1"/>
      <w:marLeft w:val="0"/>
      <w:marRight w:val="0"/>
      <w:marTop w:val="0"/>
      <w:marBottom w:val="0"/>
      <w:divBdr>
        <w:top w:val="none" w:sz="0" w:space="0" w:color="auto"/>
        <w:left w:val="none" w:sz="0" w:space="0" w:color="auto"/>
        <w:bottom w:val="none" w:sz="0" w:space="0" w:color="auto"/>
        <w:right w:val="none" w:sz="0" w:space="0" w:color="auto"/>
      </w:divBdr>
    </w:div>
    <w:div w:id="562834983">
      <w:bodyDiv w:val="1"/>
      <w:marLeft w:val="0"/>
      <w:marRight w:val="0"/>
      <w:marTop w:val="0"/>
      <w:marBottom w:val="0"/>
      <w:divBdr>
        <w:top w:val="none" w:sz="0" w:space="0" w:color="auto"/>
        <w:left w:val="none" w:sz="0" w:space="0" w:color="auto"/>
        <w:bottom w:val="none" w:sz="0" w:space="0" w:color="auto"/>
        <w:right w:val="none" w:sz="0" w:space="0" w:color="auto"/>
      </w:divBdr>
    </w:div>
    <w:div w:id="684476760">
      <w:bodyDiv w:val="1"/>
      <w:marLeft w:val="0"/>
      <w:marRight w:val="0"/>
      <w:marTop w:val="0"/>
      <w:marBottom w:val="0"/>
      <w:divBdr>
        <w:top w:val="none" w:sz="0" w:space="0" w:color="auto"/>
        <w:left w:val="none" w:sz="0" w:space="0" w:color="auto"/>
        <w:bottom w:val="none" w:sz="0" w:space="0" w:color="auto"/>
        <w:right w:val="none" w:sz="0" w:space="0" w:color="auto"/>
      </w:divBdr>
    </w:div>
    <w:div w:id="817187379">
      <w:bodyDiv w:val="1"/>
      <w:marLeft w:val="0"/>
      <w:marRight w:val="0"/>
      <w:marTop w:val="0"/>
      <w:marBottom w:val="0"/>
      <w:divBdr>
        <w:top w:val="none" w:sz="0" w:space="0" w:color="auto"/>
        <w:left w:val="none" w:sz="0" w:space="0" w:color="auto"/>
        <w:bottom w:val="none" w:sz="0" w:space="0" w:color="auto"/>
        <w:right w:val="none" w:sz="0" w:space="0" w:color="auto"/>
      </w:divBdr>
    </w:div>
    <w:div w:id="1407653256">
      <w:bodyDiv w:val="1"/>
      <w:marLeft w:val="0"/>
      <w:marRight w:val="0"/>
      <w:marTop w:val="0"/>
      <w:marBottom w:val="0"/>
      <w:divBdr>
        <w:top w:val="none" w:sz="0" w:space="0" w:color="auto"/>
        <w:left w:val="none" w:sz="0" w:space="0" w:color="auto"/>
        <w:bottom w:val="none" w:sz="0" w:space="0" w:color="auto"/>
        <w:right w:val="none" w:sz="0" w:space="0" w:color="auto"/>
      </w:divBdr>
    </w:div>
    <w:div w:id="1935555168">
      <w:bodyDiv w:val="1"/>
      <w:marLeft w:val="0"/>
      <w:marRight w:val="0"/>
      <w:marTop w:val="0"/>
      <w:marBottom w:val="0"/>
      <w:divBdr>
        <w:top w:val="none" w:sz="0" w:space="0" w:color="auto"/>
        <w:left w:val="none" w:sz="0" w:space="0" w:color="auto"/>
        <w:bottom w:val="none" w:sz="0" w:space="0" w:color="auto"/>
        <w:right w:val="none" w:sz="0" w:space="0" w:color="auto"/>
      </w:divBdr>
    </w:div>
    <w:div w:id="197290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hkex.com.hk/News/Regulatory-Announcements/2014/140829news?sc_lang=zh-HK" TargetMode="External"/><Relationship Id="rId26" Type="http://schemas.openxmlformats.org/officeDocument/2006/relationships/hyperlink" Target="https://www.charltonslaw.com/consultation-conclusions-on-wvr-listings/" TargetMode="External"/><Relationship Id="rId39" Type="http://schemas.openxmlformats.org/officeDocument/2006/relationships/image" Target="https://beta.charltonslaw.com/legal/ipo/Impact-of-HKEx-Listing-Reforms-of-2018/Meituan-year-date-stock-prices.png" TargetMode="External"/><Relationship Id="rId3" Type="http://schemas.openxmlformats.org/officeDocument/2006/relationships/styles" Target="styles.xml"/><Relationship Id="rId21" Type="http://schemas.openxmlformats.org/officeDocument/2006/relationships/hyperlink" Target="https://www.sfc.hk/edistributionWeb/gateway/EN/news-and-announcements/news/doc?refNo=15PR69" TargetMode="External"/><Relationship Id="rId34" Type="http://schemas.openxmlformats.org/officeDocument/2006/relationships/image" Target="media/image4.png"/><Relationship Id="rId42" Type="http://schemas.openxmlformats.org/officeDocument/2006/relationships/image" Target="media/image8.png"/><Relationship Id="rId47" Type="http://schemas.openxmlformats.org/officeDocument/2006/relationships/image" Target="https://beta.charltonslaw.com/legal/ipo/Impact-of-HKEx-Listing-Reforms-of-2018/ali-health-year-date-stock-prices.png" TargetMode="External"/><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sdc.org.hk/sites/default/files/&#23450;&#20301;&#39321;&#28207;&#28858;&#22283;&#38555;&#39318;&#36984;&#30340;&#39318;&#27425;&#20844;&#38283;&#25307;&#32929;&#20013;&#24515;.pdf" TargetMode="External"/><Relationship Id="rId25" Type="http://schemas.openxmlformats.org/officeDocument/2006/relationships/hyperlink" Target="https://www.hkex.com.hk/-/media/HKEX-Market/News/Market-Consultations/2016-Present/February-2018-Emerging-and-Innovative-Sectors/Conclusions-(April-2018)/cp201802cc.pdf" TargetMode="External"/><Relationship Id="rId33" Type="http://schemas.openxmlformats.org/officeDocument/2006/relationships/image" Target="https://beta.charltonslaw.com/legal/ipo/Impact-of-HKEx-Listing-Reforms-of-2018/HSI-relative-performance.png" TargetMode="External"/><Relationship Id="rId38" Type="http://schemas.openxmlformats.org/officeDocument/2006/relationships/image" Target="media/image6.png"/><Relationship Id="rId46"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www.charltonslaw.com/new-rules-for-listing-biotech-companies-on-the-hong-kong-stock-exchange/" TargetMode="External"/><Relationship Id="rId20" Type="http://schemas.openxmlformats.org/officeDocument/2006/relationships/hyperlink" Target="https://www.hkex.com.hk/-/media/HKEX-Market/News/Market-Consultations/2011-to-2015/August-2014-Weighted-Voting-Rights/Conclusions/cp2014082cc.pdf" TargetMode="External"/><Relationship Id="rId29" Type="http://schemas.openxmlformats.org/officeDocument/2006/relationships/hyperlink" Target="https://www.charltonslaw.com/new-rules-for-listing-biotech-companies-on-the-hong-kong-stock-exchange/" TargetMode="External"/><Relationship Id="rId41" Type="http://schemas.openxmlformats.org/officeDocument/2006/relationships/image" Target="https://beta.charltonslaw.com/legal/ipo/Impact-of-HKEx-Listing-Reforms-of-2018/HSI_index-relative-performance.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harltonslaw.com/hk-stock-exchange-consults-on-listings-of-emerging-and-innovative-companies/" TargetMode="External"/><Relationship Id="rId32" Type="http://schemas.openxmlformats.org/officeDocument/2006/relationships/image" Target="media/image3.png"/><Relationship Id="rId37" Type="http://schemas.openxmlformats.org/officeDocument/2006/relationships/image" Target="https://beta.charltonslaw.com/legal/ipo/Impact-of-HKEx-Listing-Reforms-of-2018/HSIndex-relative-performance.png" TargetMode="External"/><Relationship Id="rId40" Type="http://schemas.openxmlformats.org/officeDocument/2006/relationships/image" Target="media/image7.png"/><Relationship Id="rId45" Type="http://schemas.openxmlformats.org/officeDocument/2006/relationships/image" Target="https://beta.charltonslaw.com/legal/ipo/Impact-of-HKEx-Listing-Reforms-of-2018/HSI_relative_performance.png"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arltonslaw.com/consultation-conclusions-on-wvr-listings/" TargetMode="External"/><Relationship Id="rId23" Type="http://schemas.openxmlformats.org/officeDocument/2006/relationships/hyperlink" Target="https://www.hkex.com.hk/-/media/HKEX-Market/News/Market-Consultations/Concept-Paper-on-New-Board/cp2017061.pdf" TargetMode="External"/><Relationship Id="rId28" Type="http://schemas.openxmlformats.org/officeDocument/2006/relationships/hyperlink" Target="https://www.charltonslaw.com/hong-kong-2020-2021-budget/" TargetMode="External"/><Relationship Id="rId36" Type="http://schemas.openxmlformats.org/officeDocument/2006/relationships/image" Target="media/image5.png"/><Relationship Id="rId49" Type="http://schemas.openxmlformats.org/officeDocument/2006/relationships/image" Target="https://beta.charltonslaw.com/legal/ipo/Impact-of-HKEx-Listing-Reforms-of-2018/HSI_index-relative_performance.png" TargetMode="External"/><Relationship Id="rId10" Type="http://schemas.openxmlformats.org/officeDocument/2006/relationships/header" Target="header2.xml"/><Relationship Id="rId19" Type="http://schemas.openxmlformats.org/officeDocument/2006/relationships/hyperlink" Target="https://www.charltonslaw.com/hkex-publishes-concept-paper-on-weighted-voting-rights/" TargetMode="External"/><Relationship Id="rId31" Type="http://schemas.openxmlformats.org/officeDocument/2006/relationships/image" Target="https://beta.charltonslaw.com/legal/ipo/Impact-of-HKEx-Listing-Reforms-of-2018/alibaba-year-date-stock-prices.png" TargetMode="External"/><Relationship Id="rId44" Type="http://schemas.openxmlformats.org/officeDocument/2006/relationships/image" Target="media/image9.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hkex.com.hk/-/media/HKEX-Market/News/Market-Consultations/2016-Present/February-2018-Emerging-and-Innovative-Sectors/Consultation-Paper/cp201802.pdf" TargetMode="External"/><Relationship Id="rId27" Type="http://schemas.openxmlformats.org/officeDocument/2006/relationships/hyperlink" Target="https://www.charltonslaw.com/information-insights/publications-presentations/secondary-listing-innovative-chinese-companies-on-hkex/" TargetMode="External"/><Relationship Id="rId30" Type="http://schemas.openxmlformats.org/officeDocument/2006/relationships/image" Target="media/image2.png"/><Relationship Id="rId35" Type="http://schemas.openxmlformats.org/officeDocument/2006/relationships/image" Target="https://beta.charltonslaw.com/legal/ipo/Impact-of-HKEx-Listing-Reforms-of-2018/tencent-year-date-stock-prices.png" TargetMode="External"/><Relationship Id="rId43" Type="http://schemas.openxmlformats.org/officeDocument/2006/relationships/image" Target="https://beta.charltonslaw.com/legal/ipo/Impact-of-HKEx-Listing-Reforms-of-2018/xiaomi-year-date-stock-prices.png" TargetMode="External"/><Relationship Id="rId48" Type="http://schemas.openxmlformats.org/officeDocument/2006/relationships/image" Target="media/image11.png"/><Relationship Id="rId8" Type="http://schemas.openxmlformats.org/officeDocument/2006/relationships/image" Target="media/image1.jpeg"/><Relationship Id="rId51"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washingtonpost.com/business/chinas-coronavirus-is-bringing-alibaba-to-its-knees/2020/02/13/ccce6dcc-4e7c-11ea-967b-e074d302c7d4_story.html" TargetMode="External"/><Relationship Id="rId13" Type="http://schemas.openxmlformats.org/officeDocument/2006/relationships/hyperlink" Target="https://skypost.ulifestyle.com.hk/article/2550078/&#32954;&#28814;&#25171;&#25802;&#37202;&#24215;&#26053;&#36938;&#26989;&#21209;%20&#32654;&#22296;&#20170;&#24180;&#25910;&#20837;&#24656;&#22823;&#28187;" TargetMode="External"/><Relationship Id="rId18" Type="http://schemas.openxmlformats.org/officeDocument/2006/relationships/hyperlink" Target="https://www.fmprc.gov.cn/mfa_eng/topics_665678/kjgzbdfyyq/P020200214683963246223.pdf" TargetMode="External"/><Relationship Id="rId3" Type="http://schemas.openxmlformats.org/officeDocument/2006/relationships/hyperlink" Target="https://www.nyse.com/network/article/2014-NYSE-Year-In-Review" TargetMode="External"/><Relationship Id="rId21" Type="http://schemas.openxmlformats.org/officeDocument/2006/relationships/hyperlink" Target="https://www.bloomberg.com/quote/241:HK?sref=jMV0XWp7&#160;" TargetMode="External"/><Relationship Id="rId7" Type="http://schemas.openxmlformats.org/officeDocument/2006/relationships/hyperlink" Target="https://www.bloomberg.com/news/articles/2020-02-23/virus-outbreak-exposes-46-billion-rift-in-china-s-tech-industry?sref=jMV0XWp7" TargetMode="External"/><Relationship Id="rId12" Type="http://schemas.openxmlformats.org/officeDocument/2006/relationships/hyperlink" Target="https://www.yicaiglobal.com/news/meituan-dianping-starts-unmanned-grocery-deliveries-on-beijing-open-roads" TargetMode="External"/><Relationship Id="rId17" Type="http://schemas.openxmlformats.org/officeDocument/2006/relationships/hyperlink" Target="https://www.yicaiglobal.com/news/coronavirus-to-double-value-of-china-online-medical-service-sector" TargetMode="External"/><Relationship Id="rId2" Type="http://schemas.openxmlformats.org/officeDocument/2006/relationships/hyperlink" Target="https://mondovisione.com/news/hkex-chief-executive-charles-li-latest-charles-li-direct/" TargetMode="External"/><Relationship Id="rId16" Type="http://schemas.openxmlformats.org/officeDocument/2006/relationships/hyperlink" Target="https://yicaiglobal.com/news/alihealth-gains-on-plan-to-acquire-sister-healthcare-platform-ali-jk-zns-for-usd1-billion" TargetMode="External"/><Relationship Id="rId20" Type="http://schemas.openxmlformats.org/officeDocument/2006/relationships/hyperlink" Target="https://forkast.news/baidu-alibaba-tencent-china-health-care-blo/" TargetMode="External"/><Relationship Id="rId1" Type="http://schemas.openxmlformats.org/officeDocument/2006/relationships/hyperlink" Target="https://www.hkex.com.hk/-/media/HKEX-Market/News/Market-Consultations/2011-to-2015/August-2014-Weighted-Voting-Rights/Consultation-paper/cp2014082.pdf" TargetMode="External"/><Relationship Id="rId6" Type="http://schemas.openxmlformats.org/officeDocument/2006/relationships/hyperlink" Target="https://www.ft.com/content/5257d548-1686-11ea-8d73-6303645ac406" TargetMode="External"/><Relationship Id="rId11" Type="http://schemas.openxmlformats.org/officeDocument/2006/relationships/hyperlink" Target="https://www.techinasia.com/chinas-ecommerce-robots-delivery" TargetMode="External"/><Relationship Id="rId5" Type="http://schemas.openxmlformats.org/officeDocument/2006/relationships/hyperlink" Target="https://www.nytimes.com/reuters/2019/12/03/business/03reuters-alibaba-listing-hongkong.html" TargetMode="External"/><Relationship Id="rId15" Type="http://schemas.openxmlformats.org/officeDocument/2006/relationships/hyperlink" Target="https://www.cnbc.com/2020/02/13/coronavirus-latest-updates-china-hubei.html" TargetMode="External"/><Relationship Id="rId10" Type="http://schemas.openxmlformats.org/officeDocument/2006/relationships/hyperlink" Target="https://www.bloomberg.com/news/articles/2020-02-03/chinese-abandon-food-delivery-fearing-drivers-will-spread-virus?sref=jMV0XWp7" TargetMode="External"/><Relationship Id="rId19" Type="http://schemas.openxmlformats.org/officeDocument/2006/relationships/hyperlink" Target="http://paper.wenweipo.com/2020/01/29/FI2001290020.htm" TargetMode="External"/><Relationship Id="rId4" Type="http://schemas.openxmlformats.org/officeDocument/2006/relationships/hyperlink" Target="https://www.nytimes.com/reuters/2019/11/26/business/26reuters-alibaba-listing-hongkong.html" TargetMode="External"/><Relationship Id="rId9" Type="http://schemas.openxmlformats.org/officeDocument/2006/relationships/hyperlink" Target="https://www.bloomberg.com/news/articles/2020-02-12/tencent-alibaba-office-apps-find-fans-in-virus-affected-schools?sref=jMV0XWp7" TargetMode="External"/><Relationship Id="rId14" Type="http://schemas.openxmlformats.org/officeDocument/2006/relationships/hyperlink" Target="https://www.bloomberg.com/quote/3690:HK?sref=jMV0XWp7&#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5040D-E449-430E-B4C4-E117F588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11</Pages>
  <Words>1687</Words>
  <Characters>9617</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Charltons</cp:lastModifiedBy>
  <cp:revision>53</cp:revision>
  <cp:lastPrinted>2020-03-19T11:21:00Z</cp:lastPrinted>
  <dcterms:created xsi:type="dcterms:W3CDTF">2020-02-28T10:26:00Z</dcterms:created>
  <dcterms:modified xsi:type="dcterms:W3CDTF">2021-03-24T03:34:00Z</dcterms:modified>
</cp:coreProperties>
</file>